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D194" w14:textId="77777777" w:rsidR="00531763" w:rsidRPr="00AA03F6" w:rsidRDefault="00531763">
      <w:pPr>
        <w:jc w:val="center"/>
        <w:rPr>
          <w:lang w:val="ru-RU" w:eastAsia="en-GB"/>
        </w:rPr>
      </w:pPr>
    </w:p>
    <w:p w14:paraId="3724ED56" w14:textId="77777777" w:rsidR="00531763" w:rsidRDefault="00531763">
      <w:pPr>
        <w:jc w:val="center"/>
        <w:rPr>
          <w:lang w:eastAsia="en-GB"/>
        </w:rPr>
      </w:pPr>
    </w:p>
    <w:p w14:paraId="1EB1DC87" w14:textId="77777777" w:rsidR="00531763" w:rsidRDefault="00531763">
      <w:pPr>
        <w:jc w:val="center"/>
        <w:rPr>
          <w:b/>
        </w:rPr>
      </w:pPr>
    </w:p>
    <w:p w14:paraId="2865EA2E" w14:textId="77777777" w:rsidR="00531763" w:rsidRDefault="00CD37A6">
      <w:pPr>
        <w:jc w:val="center"/>
        <w:rPr>
          <w:b/>
        </w:rPr>
      </w:pPr>
      <w:r>
        <w:rPr>
          <w:b/>
        </w:rPr>
        <w:t>PROJECT PROPOSAL FORM</w:t>
      </w:r>
    </w:p>
    <w:p w14:paraId="68D5B6F5" w14:textId="77777777" w:rsidR="00531763" w:rsidRDefault="00531763">
      <w:pPr>
        <w:jc w:val="center"/>
        <w:rPr>
          <w:b/>
        </w:rPr>
      </w:pPr>
    </w:p>
    <w:p w14:paraId="69D8C372" w14:textId="77777777" w:rsidR="00531763" w:rsidRDefault="00CD37A6">
      <w:pPr>
        <w:jc w:val="center"/>
        <w:rPr>
          <w:i/>
        </w:rPr>
      </w:pPr>
      <w:r>
        <w:rPr>
          <w:i/>
        </w:rPr>
        <w:t>For projects over £80k</w:t>
      </w:r>
    </w:p>
    <w:p w14:paraId="3BCEE294" w14:textId="77777777" w:rsidR="00531763" w:rsidRDefault="00531763"/>
    <w:p w14:paraId="0AD70C67" w14:textId="77777777" w:rsidR="00531763" w:rsidRDefault="00531763"/>
    <w:p w14:paraId="77038D94" w14:textId="77777777" w:rsidR="00531763" w:rsidRDefault="00CD37A6">
      <w:r>
        <w:rPr>
          <w:shd w:val="clear" w:color="auto" w:fill="C0C0C0"/>
        </w:rPr>
        <w:t>* To be completed by the Post</w:t>
      </w:r>
    </w:p>
    <w:p w14:paraId="5E5B4F84" w14:textId="77777777" w:rsidR="00531763" w:rsidRDefault="00531763">
      <w:pPr>
        <w:ind w:left="284"/>
      </w:pPr>
    </w:p>
    <w:tbl>
      <w:tblPr>
        <w:tblW w:w="14459" w:type="dxa"/>
        <w:tblInd w:w="-176" w:type="dxa"/>
        <w:tblLayout w:type="fixed"/>
        <w:tblCellMar>
          <w:left w:w="10" w:type="dxa"/>
          <w:right w:w="10" w:type="dxa"/>
        </w:tblCellMar>
        <w:tblLook w:val="04A0" w:firstRow="1" w:lastRow="0" w:firstColumn="1" w:lastColumn="0" w:noHBand="0" w:noVBand="1"/>
      </w:tblPr>
      <w:tblGrid>
        <w:gridCol w:w="3970"/>
        <w:gridCol w:w="2835"/>
        <w:gridCol w:w="7654"/>
      </w:tblGrid>
      <w:tr w:rsidR="00531763" w14:paraId="765834D1"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5264" w14:textId="77777777" w:rsidR="00531763" w:rsidRDefault="00CD37A6">
            <w:pPr>
              <w:rPr>
                <w:b/>
              </w:rPr>
            </w:pPr>
            <w:r>
              <w:rPr>
                <w:b/>
              </w:rPr>
              <w:t>Project Title</w:t>
            </w:r>
          </w:p>
          <w:p w14:paraId="3D93C58F" w14:textId="77777777"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EC2E8" w14:textId="394E28A4" w:rsidR="00531763" w:rsidRDefault="00F84B2E" w:rsidP="0059723C">
            <w:pPr>
              <w:jc w:val="both"/>
            </w:pPr>
            <w:r w:rsidRPr="00686B08">
              <w:t>Deepening Accountability in Rule of Law Implementation in the Kyrgyz Republic</w:t>
            </w:r>
          </w:p>
        </w:tc>
      </w:tr>
      <w:tr w:rsidR="00531763" w14:paraId="6047CC69" w14:textId="77777777"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EF1D67" w14:textId="77777777" w:rsidR="00531763" w:rsidRDefault="00531763"/>
        </w:tc>
      </w:tr>
      <w:tr w:rsidR="00531763" w14:paraId="34CDE5CD"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C9BC" w14:textId="77777777" w:rsidR="00531763" w:rsidRDefault="00CD37A6">
            <w:pPr>
              <w:rPr>
                <w:b/>
              </w:rPr>
            </w:pPr>
            <w:r>
              <w:rPr>
                <w:b/>
              </w:rPr>
              <w:t>Which Programme is the funding being sought from *</w:t>
            </w:r>
          </w:p>
          <w:p w14:paraId="043D193A" w14:textId="77777777" w:rsidR="00531763" w:rsidRDefault="00CD37A6">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7713" w14:textId="6C8037EB" w:rsidR="00531763" w:rsidRDefault="00F84B2E">
            <w:r>
              <w:t xml:space="preserve">International Programme – Russia Neighbourhood </w:t>
            </w:r>
          </w:p>
        </w:tc>
      </w:tr>
      <w:tr w:rsidR="00531763" w14:paraId="3F41ABB4"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B167" w14:textId="77777777" w:rsidR="00531763" w:rsidRDefault="00CD37A6">
            <w:pPr>
              <w:rPr>
                <w:b/>
              </w:rPr>
            </w:pPr>
            <w:r>
              <w:rPr>
                <w:b/>
              </w:rPr>
              <w:t xml:space="preserve">Project Code * </w:t>
            </w:r>
          </w:p>
          <w:p w14:paraId="41A3A4A5" w14:textId="77777777" w:rsidR="00531763" w:rsidRDefault="00CD37A6">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1AD1" w14:textId="27006FD8" w:rsidR="00531763" w:rsidRDefault="00F84B2E">
            <w:r>
              <w:t>N/A</w:t>
            </w:r>
          </w:p>
        </w:tc>
      </w:tr>
      <w:tr w:rsidR="00531763" w14:paraId="76BC7258"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E1D2" w14:textId="77777777" w:rsidR="00531763" w:rsidRDefault="00CD37A6">
            <w:r>
              <w:rPr>
                <w:b/>
              </w:rPr>
              <w:t>Is the Project ODA eligible *</w:t>
            </w:r>
            <w:r>
              <w:t xml:space="preserve">      Yes/No</w:t>
            </w:r>
          </w:p>
          <w:p w14:paraId="1A380F6E" w14:textId="77777777"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B624" w14:textId="74910108" w:rsidR="00531763" w:rsidRDefault="00F84B2E">
            <w:r>
              <w:t>Yes</w:t>
            </w:r>
          </w:p>
        </w:tc>
      </w:tr>
      <w:tr w:rsidR="00F84B2E" w14:paraId="5CE07560" w14:textId="77777777"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9022" w14:textId="77777777" w:rsidR="00F84B2E" w:rsidRDefault="00F84B2E" w:rsidP="00F84B2E">
            <w:pPr>
              <w:rPr>
                <w:b/>
              </w:rPr>
            </w:pPr>
            <w:r>
              <w:rPr>
                <w:b/>
              </w:rPr>
              <w:t>ODA Codes *</w:t>
            </w:r>
          </w:p>
          <w:p w14:paraId="3D552D10" w14:textId="77777777" w:rsidR="00F84B2E" w:rsidRDefault="00F84B2E" w:rsidP="00F84B2E">
            <w:pPr>
              <w:rPr>
                <w:i/>
                <w:sz w:val="20"/>
                <w:szCs w:val="20"/>
              </w:rPr>
            </w:pPr>
            <w:r w:rsidRPr="00A03085">
              <w:rPr>
                <w:i/>
                <w:sz w:val="20"/>
                <w:szCs w:val="20"/>
              </w:rPr>
              <w:t xml:space="preserve">To be added by Post </w:t>
            </w:r>
            <w:r>
              <w:rPr>
                <w:i/>
                <w:sz w:val="20"/>
                <w:szCs w:val="20"/>
              </w:rPr>
              <w:t xml:space="preserve">from ODA </w:t>
            </w:r>
            <w:r w:rsidRPr="00A03085">
              <w:rPr>
                <w:i/>
                <w:sz w:val="20"/>
                <w:szCs w:val="20"/>
              </w:rPr>
              <w:t>Input Sector and Delivery Channel codes</w:t>
            </w:r>
            <w:r>
              <w:rPr>
                <w:i/>
                <w:sz w:val="20"/>
                <w:szCs w:val="20"/>
              </w:rPr>
              <w:t xml:space="preserve"> (links opposite)</w:t>
            </w:r>
            <w:r w:rsidRPr="00A03085">
              <w:rPr>
                <w:i/>
                <w:sz w:val="20"/>
                <w:szCs w:val="20"/>
              </w:rPr>
              <w:t xml:space="preserve"> in the</w:t>
            </w:r>
            <w:r>
              <w:rPr>
                <w:i/>
                <w:sz w:val="20"/>
                <w:szCs w:val="20"/>
              </w:rPr>
              <w:t xml:space="preserve"> </w:t>
            </w:r>
            <w:hyperlink r:id="rId11" w:history="1">
              <w:r w:rsidRPr="00A03085">
                <w:rPr>
                  <w:rStyle w:val="Hyperlink"/>
                  <w:i/>
                  <w:sz w:val="20"/>
                  <w:szCs w:val="20"/>
                </w:rPr>
                <w:t>ODA Programme Data Entry SharePoint site</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87F2" w14:textId="77777777" w:rsidR="00F84B2E" w:rsidRDefault="005F69A0" w:rsidP="00F84B2E">
            <w:pPr>
              <w:rPr>
                <w:i/>
                <w:sz w:val="20"/>
                <w:szCs w:val="20"/>
              </w:rPr>
            </w:pPr>
            <w:hyperlink r:id="rId12" w:history="1">
              <w:r w:rsidR="00F84B2E">
                <w:rPr>
                  <w:rStyle w:val="Hyperlink"/>
                </w:rPr>
                <w:t>ODA Input Sector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0D2E" w14:textId="4EDCAF9E" w:rsidR="00F84B2E" w:rsidRDefault="00F84B2E" w:rsidP="00F84B2E">
            <w:r>
              <w:t>15130  Legal and judicial development</w:t>
            </w:r>
          </w:p>
        </w:tc>
      </w:tr>
      <w:tr w:rsidR="00F84B2E" w14:paraId="73973E2F" w14:textId="77777777"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D1A6" w14:textId="77777777" w:rsidR="00F84B2E" w:rsidRDefault="00F84B2E" w:rsidP="00F84B2E">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84C0" w14:textId="77777777" w:rsidR="00F84B2E" w:rsidRDefault="005F69A0" w:rsidP="00F84B2E">
            <w:pPr>
              <w:rPr>
                <w:b/>
              </w:rPr>
            </w:pPr>
            <w:hyperlink r:id="rId13" w:history="1">
              <w:r w:rsidR="00F84B2E">
                <w:rPr>
                  <w:rStyle w:val="Hyperlink"/>
                </w:rPr>
                <w:t>ODA Channel of Delivery Code</w:t>
              </w:r>
            </w:hyperlink>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A379" w14:textId="034A1512" w:rsidR="00F84B2E" w:rsidRDefault="00F84B2E" w:rsidP="00F84B2E">
            <w:r>
              <w:t>41114 United Nations Development Programme</w:t>
            </w:r>
          </w:p>
        </w:tc>
      </w:tr>
      <w:tr w:rsidR="00F84B2E" w14:paraId="1B49F826" w14:textId="77777777"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97A21" w14:textId="77777777" w:rsidR="00F84B2E" w:rsidRDefault="00F84B2E" w:rsidP="00F84B2E">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40EEA94" w14:textId="77777777" w:rsidR="00F84B2E" w:rsidRDefault="00F84B2E" w:rsidP="00F84B2E"/>
        </w:tc>
      </w:tr>
    </w:tbl>
    <w:p w14:paraId="7FC18F1C" w14:textId="77777777" w:rsidR="00531763" w:rsidRDefault="00531763">
      <w:pPr>
        <w:rPr>
          <w:b/>
        </w:rPr>
      </w:pPr>
    </w:p>
    <w:p w14:paraId="3F9C260D" w14:textId="77777777" w:rsidR="00531763" w:rsidRDefault="00531763">
      <w:pPr>
        <w:rPr>
          <w:b/>
        </w:rPr>
      </w:pPr>
    </w:p>
    <w:p w14:paraId="646C8462" w14:textId="77777777" w:rsidR="00531763" w:rsidRDefault="00531763">
      <w:pPr>
        <w:rPr>
          <w:b/>
        </w:rPr>
      </w:pPr>
    </w:p>
    <w:p w14:paraId="321F7E44" w14:textId="77777777" w:rsidR="00531763" w:rsidRDefault="00CD37A6">
      <w:pPr>
        <w:pageBreakBefore/>
        <w:rPr>
          <w:b/>
        </w:rPr>
      </w:pPr>
      <w:r>
        <w:rPr>
          <w:b/>
        </w:rPr>
        <w:lastRenderedPageBreak/>
        <w:t>Part A:  To be completed by the Project Implementer</w:t>
      </w:r>
    </w:p>
    <w:p w14:paraId="7D3BC84C" w14:textId="77777777" w:rsidR="00531763" w:rsidRDefault="00CD37A6">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531763" w14:paraId="7F0B7015"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0464" w14:textId="77777777" w:rsidR="00531763" w:rsidRDefault="00CD37A6">
            <w:pPr>
              <w:rPr>
                <w:b/>
              </w:rPr>
            </w:pPr>
            <w:r>
              <w:rPr>
                <w:b/>
              </w:rPr>
              <w:t>Project Title</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690A" w14:textId="77777777" w:rsidR="00531763" w:rsidRPr="00686B08" w:rsidRDefault="002F09C9" w:rsidP="00D86A68">
            <w:pPr>
              <w:jc w:val="both"/>
            </w:pPr>
            <w:r w:rsidRPr="00686B08">
              <w:t>Phase II of Deepening Accountability in Rule of Law Implementation in the Kyrgyz Republic  (July 2019-March 2020)</w:t>
            </w:r>
          </w:p>
        </w:tc>
      </w:tr>
      <w:tr w:rsidR="00531763" w14:paraId="40276B4A"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7D275" w14:textId="77777777" w:rsidR="00531763" w:rsidRDefault="00CD37A6">
            <w:pPr>
              <w:rPr>
                <w:b/>
              </w:rPr>
            </w:pPr>
            <w:r>
              <w:rPr>
                <w:b/>
              </w:rPr>
              <w:t>Purpose</w:t>
            </w:r>
          </w:p>
          <w:p w14:paraId="16B1C406" w14:textId="77777777" w:rsidR="00531763" w:rsidRDefault="00CD37A6">
            <w:pPr>
              <w:rPr>
                <w:i/>
                <w:sz w:val="20"/>
                <w:szCs w:val="20"/>
              </w:rPr>
            </w:pPr>
            <w:r>
              <w:rPr>
                <w:i/>
                <w:sz w:val="20"/>
                <w:szCs w:val="20"/>
              </w:rPr>
              <w:t>This must be NO MORE than one sentence, clearly setting out the “change” to be delivered</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D4D9" w14:textId="47A759C6" w:rsidR="0074307C" w:rsidRPr="00686B08" w:rsidRDefault="006B0FFD" w:rsidP="00DE3A46">
            <w:pPr>
              <w:jc w:val="both"/>
              <w:rPr>
                <w:lang w:val="en-US"/>
              </w:rPr>
            </w:pPr>
            <w:r w:rsidRPr="00686B08">
              <w:t xml:space="preserve">Advancing a more inclusive implementation of legal and justice sector reform to promote public engagement and </w:t>
            </w:r>
            <w:r w:rsidRPr="00491842">
              <w:t>address</w:t>
            </w:r>
            <w:r w:rsidRPr="00705200">
              <w:rPr>
                <w:i/>
              </w:rPr>
              <w:t xml:space="preserve"> </w:t>
            </w:r>
            <w:r w:rsidR="00F07AE4" w:rsidRPr="00705200">
              <w:rPr>
                <w:rStyle w:val="Emphasis"/>
                <w:i w:val="0"/>
              </w:rPr>
              <w:t xml:space="preserve">Sexual and </w:t>
            </w:r>
            <w:r w:rsidR="00205338">
              <w:rPr>
                <w:rStyle w:val="Emphasis"/>
                <w:i w:val="0"/>
              </w:rPr>
              <w:t>G</w:t>
            </w:r>
            <w:r w:rsidR="00F07AE4" w:rsidRPr="00705200">
              <w:rPr>
                <w:rStyle w:val="Emphasis"/>
                <w:i w:val="0"/>
              </w:rPr>
              <w:t>ender-</w:t>
            </w:r>
            <w:r w:rsidR="00205338">
              <w:rPr>
                <w:rStyle w:val="Emphasis"/>
                <w:i w:val="0"/>
              </w:rPr>
              <w:t>B</w:t>
            </w:r>
            <w:r w:rsidR="00F07AE4" w:rsidRPr="00705200">
              <w:rPr>
                <w:rStyle w:val="Emphasis"/>
                <w:i w:val="0"/>
              </w:rPr>
              <w:t xml:space="preserve">ased </w:t>
            </w:r>
            <w:r w:rsidR="00205338">
              <w:rPr>
                <w:rStyle w:val="Emphasis"/>
                <w:i w:val="0"/>
              </w:rPr>
              <w:t>V</w:t>
            </w:r>
            <w:r w:rsidR="00F07AE4" w:rsidRPr="00705200">
              <w:rPr>
                <w:rStyle w:val="Emphasis"/>
                <w:i w:val="0"/>
              </w:rPr>
              <w:t>iolence</w:t>
            </w:r>
            <w:r w:rsidR="00F07AE4" w:rsidRPr="00705200">
              <w:rPr>
                <w:rStyle w:val="st"/>
                <w:i/>
              </w:rPr>
              <w:t xml:space="preserve"> </w:t>
            </w:r>
            <w:r w:rsidR="00F07AE4" w:rsidRPr="00491842">
              <w:rPr>
                <w:rStyle w:val="st"/>
              </w:rPr>
              <w:t>(SGBV)</w:t>
            </w:r>
            <w:r w:rsidR="00F07AE4" w:rsidRPr="00705200">
              <w:rPr>
                <w:rStyle w:val="st"/>
                <w:i/>
              </w:rPr>
              <w:t xml:space="preserve"> </w:t>
            </w:r>
            <w:r w:rsidR="003D188F" w:rsidRPr="00686B08">
              <w:rPr>
                <w:lang w:val="en-US"/>
              </w:rPr>
              <w:t>including child marriage</w:t>
            </w:r>
          </w:p>
        </w:tc>
      </w:tr>
      <w:tr w:rsidR="00531763" w14:paraId="35A50317" w14:textId="77777777" w:rsidTr="00911FAF">
        <w:trPr>
          <w:trHeight w:val="2771"/>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C349" w14:textId="77777777" w:rsidR="00531763" w:rsidRDefault="00CD37A6">
            <w:r>
              <w:rPr>
                <w:b/>
              </w:rPr>
              <w:t>Context and Need for the Project</w:t>
            </w:r>
          </w:p>
          <w:p w14:paraId="4C8F9359" w14:textId="77777777"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14:paraId="3B149047" w14:textId="77777777" w:rsidR="00531763" w:rsidRDefault="00531763"/>
          <w:p w14:paraId="1EEFD08E" w14:textId="77777777" w:rsidR="00531763" w:rsidRDefault="00531763"/>
          <w:p w14:paraId="7120AC7A" w14:textId="77777777" w:rsidR="00531763" w:rsidRDefault="00531763"/>
          <w:p w14:paraId="0D85BCCF" w14:textId="77777777" w:rsidR="00531763" w:rsidRDefault="00531763"/>
          <w:p w14:paraId="5EA907AC" w14:textId="77777777" w:rsidR="00531763" w:rsidRDefault="00CD37A6">
            <w:r>
              <w:t xml:space="preserve"> </w:t>
            </w:r>
          </w:p>
          <w:p w14:paraId="15982D59" w14:textId="77777777"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07D56" w14:textId="584EB8E8" w:rsidR="00531763" w:rsidRPr="00651BAD" w:rsidRDefault="00651BAD" w:rsidP="00651BAD">
            <w:pPr>
              <w:jc w:val="both"/>
            </w:pPr>
            <w:bookmarkStart w:id="0" w:name="_Hlk10550315"/>
            <w:r w:rsidRPr="008E1201">
              <w:t xml:space="preserve">Over the past eight years, the Kyrgyz Republic has embarked on an ambitious legal and justice reform agenda, pursuing a general policy of depenalization and promoting a more humane, accessible and accountable criminal justice system. An Expert Working Group (EWG) has been established in 2018 under the Office of the President to guide the legal reform process and support its effective implementation, while eight bills, including a new Criminal Code, Penal Code and a Criminal Procedure Code, have entered into force in 2019. The country has also recorded significant progress to address </w:t>
            </w:r>
            <w:r w:rsidR="00205338">
              <w:t xml:space="preserve">SGBV and </w:t>
            </w:r>
            <w:r w:rsidRPr="008E1201">
              <w:t>VAW, i</w:t>
            </w:r>
            <w:r w:rsidRPr="00651BAD">
              <w:t xml:space="preserve">ncluding the enactment of the 2016 amendments to criminal and family laws  </w:t>
            </w:r>
            <w:hyperlink r:id="rId14" w:history="1">
              <w:r w:rsidRPr="00651BAD">
                <w:rPr>
                  <w:rStyle w:val="Hyperlink"/>
                  <w:color w:val="auto"/>
                  <w:u w:val="none"/>
                </w:rPr>
                <w:t>aimed at curbing child and forced marriage</w:t>
              </w:r>
            </w:hyperlink>
            <w:r w:rsidRPr="00651BAD">
              <w:t>,</w:t>
            </w:r>
            <w:r w:rsidRPr="008E1201">
              <w:t xml:space="preserve"> the Law on the Prevention and Protection against Family Violence (2017), the </w:t>
            </w:r>
            <w:hyperlink r:id="rId15" w:tgtFrame="_blank" w:history="1">
              <w:r w:rsidRPr="008E1201">
                <w:t xml:space="preserve">Code of </w:t>
              </w:r>
              <w:proofErr w:type="spellStart"/>
              <w:r w:rsidRPr="008E1201">
                <w:t>Misdemeanors</w:t>
              </w:r>
              <w:proofErr w:type="spellEnd"/>
            </w:hyperlink>
            <w:r w:rsidRPr="008E1201">
              <w:t xml:space="preserve"> (2019) criminalizing domestic violence and the National Action Plan on the </w:t>
            </w:r>
            <w:r>
              <w:t>I</w:t>
            </w:r>
            <w:r w:rsidRPr="008E1201">
              <w:t xml:space="preserve">mplementation of UNSC RES 1325 (2018-2020).  Whilst new legal and policy provisions are now in place, enforcement is weak, and the ongoing reform is fragile, poorly monitored, and undermined by inconsistent judicial practices, low level of public awareness, civic engagement and women’s participation and </w:t>
            </w:r>
            <w:r w:rsidRPr="008E1201">
              <w:rPr>
                <w:rFonts w:cs="Arial"/>
              </w:rPr>
              <w:t>increased public distrust and criticism</w:t>
            </w:r>
            <w:r w:rsidRPr="008E1201">
              <w:rPr>
                <w:rStyle w:val="FootnoteReference"/>
                <w:rFonts w:cs="Arial"/>
              </w:rPr>
              <w:footnoteReference w:id="1"/>
            </w:r>
            <w:r w:rsidRPr="008E1201">
              <w:t>. In particular, albeit national estimates indicate that about 30 per cent of women have experienced either physical and/or sexual intimate partner violence in their lifetime</w:t>
            </w:r>
            <w:r w:rsidRPr="008E1201">
              <w:rPr>
                <w:rStyle w:val="FootnoteReference"/>
              </w:rPr>
              <w:footnoteReference w:id="2"/>
            </w:r>
            <w:r w:rsidRPr="008E1201">
              <w:t>, implementation of the Family Violence Law is still lagging behind</w:t>
            </w:r>
            <w:r w:rsidRPr="008E1201">
              <w:rPr>
                <w:rStyle w:val="FootnoteReference"/>
              </w:rPr>
              <w:footnoteReference w:id="3"/>
            </w:r>
            <w:r w:rsidRPr="008E1201">
              <w:t xml:space="preserve"> and incidents of </w:t>
            </w:r>
            <w:r w:rsidR="00501E70">
              <w:t>S</w:t>
            </w:r>
            <w:r w:rsidRPr="008E1201">
              <w:t>GBV, including child marriage, are rarely prosecuted and/or where investigated, thus resulting in inadequate enforcement of protection orders in cases of domestic abuses and concerning low rates of conviction</w:t>
            </w:r>
            <w:r w:rsidRPr="008E1201">
              <w:rPr>
                <w:vertAlign w:val="superscript"/>
              </w:rPr>
              <w:footnoteReference w:id="4"/>
            </w:r>
            <w:r w:rsidRPr="008E1201">
              <w:rPr>
                <w:vertAlign w:val="superscript"/>
              </w:rPr>
              <w:t>.</w:t>
            </w:r>
            <w:bookmarkEnd w:id="0"/>
            <w:r w:rsidRPr="008E1201">
              <w:rPr>
                <w:sz w:val="20"/>
              </w:rPr>
              <w:t xml:space="preserve"> </w:t>
            </w:r>
            <w:r w:rsidRPr="008E1201">
              <w:t xml:space="preserve"> </w:t>
            </w:r>
          </w:p>
        </w:tc>
      </w:tr>
      <w:tr w:rsidR="00531763" w14:paraId="12CE4B51" w14:textId="77777777" w:rsidTr="00DD6655">
        <w:trPr>
          <w:trHeight w:val="728"/>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461B3" w14:textId="77777777" w:rsidR="00531763" w:rsidRDefault="00CD37A6">
            <w:r>
              <w:rPr>
                <w:b/>
              </w:rPr>
              <w:t>Short Project Summary</w:t>
            </w:r>
          </w:p>
          <w:p w14:paraId="09D4C96D" w14:textId="77777777"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14:paraId="43401352" w14:textId="77777777" w:rsidR="00531763" w:rsidRDefault="00531763">
            <w:pPr>
              <w:rPr>
                <w:sz w:val="16"/>
                <w:szCs w:val="16"/>
              </w:rPr>
            </w:pPr>
          </w:p>
          <w:p w14:paraId="0C31F786" w14:textId="77777777" w:rsidR="00531763" w:rsidRDefault="00CD37A6">
            <w:pPr>
              <w:rPr>
                <w:sz w:val="16"/>
                <w:szCs w:val="16"/>
              </w:rPr>
            </w:pPr>
            <w:r>
              <w:rPr>
                <w:sz w:val="16"/>
                <w:szCs w:val="16"/>
              </w:rPr>
              <w:lastRenderedPageBreak/>
              <w:t>This question will be looked at again during any Evaluation of this project, and when an Impact Report is done. The success of the project will largely be judged on what is said here</w:t>
            </w:r>
          </w:p>
          <w:p w14:paraId="73F19523" w14:textId="77777777" w:rsidR="00531763" w:rsidRDefault="00531763">
            <w:pPr>
              <w:rPr>
                <w:sz w:val="16"/>
                <w:szCs w:val="16"/>
              </w:rPr>
            </w:pPr>
          </w:p>
          <w:p w14:paraId="15F3482B" w14:textId="77777777" w:rsidR="00531763" w:rsidRDefault="00531763">
            <w:pPr>
              <w:rPr>
                <w:sz w:val="16"/>
                <w:szCs w:val="16"/>
              </w:rPr>
            </w:pPr>
          </w:p>
          <w:p w14:paraId="31245531" w14:textId="77777777" w:rsidR="00531763" w:rsidRDefault="00531763">
            <w:pPr>
              <w:rPr>
                <w:sz w:val="16"/>
                <w:szCs w:val="16"/>
              </w:rPr>
            </w:pPr>
          </w:p>
          <w:p w14:paraId="59E4FBC9" w14:textId="77777777" w:rsidR="00531763" w:rsidRDefault="00531763">
            <w:pPr>
              <w:rPr>
                <w:sz w:val="16"/>
                <w:szCs w:val="16"/>
              </w:rPr>
            </w:pPr>
          </w:p>
          <w:p w14:paraId="409C36B2" w14:textId="77777777" w:rsidR="00531763" w:rsidRDefault="00531763">
            <w:pPr>
              <w:rPr>
                <w:sz w:val="16"/>
                <w:szCs w:val="16"/>
              </w:rPr>
            </w:pPr>
          </w:p>
          <w:p w14:paraId="43EB1AFD" w14:textId="77777777" w:rsidR="00531763" w:rsidRDefault="00531763">
            <w:pPr>
              <w:rPr>
                <w:sz w:val="16"/>
                <w:szCs w:val="16"/>
              </w:rPr>
            </w:pPr>
          </w:p>
          <w:p w14:paraId="2D772AF6" w14:textId="77777777" w:rsidR="00531763" w:rsidRDefault="00531763">
            <w:pPr>
              <w:rPr>
                <w:sz w:val="16"/>
                <w:szCs w:val="16"/>
              </w:rPr>
            </w:pPr>
          </w:p>
          <w:p w14:paraId="4FB7EB0B" w14:textId="77777777" w:rsidR="00531763" w:rsidRDefault="00531763">
            <w:pPr>
              <w:rPr>
                <w:sz w:val="16"/>
                <w:szCs w:val="16"/>
              </w:rPr>
            </w:pPr>
          </w:p>
          <w:p w14:paraId="5DC0F05E" w14:textId="77777777"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2B27" w14:textId="153A8223" w:rsidR="00FA75D8" w:rsidRPr="00D719E9" w:rsidRDefault="00D719E9" w:rsidP="00BD7E83">
            <w:pPr>
              <w:jc w:val="both"/>
            </w:pPr>
            <w:r w:rsidRPr="008E1201">
              <w:rPr>
                <w:rFonts w:cs="Arial"/>
              </w:rPr>
              <w:lastRenderedPageBreak/>
              <w:t xml:space="preserve">Capitalizing on results and lessons learned of UK-supported Phase I (July 2018-March 2019), at outcome level the project intends to promote a more inclusive, gender-responsive and monitored national criminal justice reform and </w:t>
            </w:r>
            <w:r w:rsidR="00501E70">
              <w:rPr>
                <w:rFonts w:cs="Arial"/>
              </w:rPr>
              <w:t>SGBV</w:t>
            </w:r>
            <w:r w:rsidR="00501E70" w:rsidRPr="008E1201">
              <w:rPr>
                <w:rFonts w:cs="Arial"/>
              </w:rPr>
              <w:t xml:space="preserve"> </w:t>
            </w:r>
            <w:r w:rsidRPr="008E1201">
              <w:rPr>
                <w:rFonts w:cs="Arial"/>
              </w:rPr>
              <w:t xml:space="preserve">agenda, strengthening implementation mechanisms, public engagement and access to legal information. Designed around achieving the following two outputs: 1) Increased national progress towards implementing domestic legislation and policies on </w:t>
            </w:r>
            <w:r w:rsidR="00501E70">
              <w:rPr>
                <w:rFonts w:cs="Arial"/>
              </w:rPr>
              <w:t>SGBV</w:t>
            </w:r>
            <w:r w:rsidRPr="008E1201">
              <w:rPr>
                <w:rFonts w:cs="Arial"/>
              </w:rPr>
              <w:t xml:space="preserve">, including child marriage and 2) Improved public monitoring of criminal justice reform and access to information on justice sector progress, the project intends: 1) to boost a more effective, gender-responsive </w:t>
            </w:r>
            <w:r w:rsidRPr="008E1201">
              <w:rPr>
                <w:rFonts w:cs="Arial"/>
              </w:rPr>
              <w:lastRenderedPageBreak/>
              <w:t xml:space="preserve">and ‘driven by the public interest’ implementation of adopted criminal codes and VAW laws; 2) to foster increased women’s participation and engagement in VAW decision-making and policy processes; 3) to provide pro-bono services for women and survivors of </w:t>
            </w:r>
            <w:r w:rsidR="00501E70">
              <w:rPr>
                <w:rFonts w:cs="Arial"/>
              </w:rPr>
              <w:t>SGBV</w:t>
            </w:r>
            <w:r w:rsidR="00337F6F">
              <w:rPr>
                <w:rFonts w:cs="Arial"/>
                <w:lang w:val="en-US"/>
              </w:rPr>
              <w:t>,</w:t>
            </w:r>
            <w:r w:rsidRPr="008E1201">
              <w:rPr>
                <w:rFonts w:cs="Arial"/>
              </w:rPr>
              <w:t xml:space="preserve"> including child marriage, in a manner that is sensitive and responsive to their needs and rights and consolidate their legal empowerment. As a result of the above, the project </w:t>
            </w:r>
            <w:r w:rsidRPr="008E1201">
              <w:rPr>
                <w:rFonts w:cs="Arial"/>
                <w:szCs w:val="22"/>
              </w:rPr>
              <w:t xml:space="preserve">assumes that ultimately 1) more sustainable policy development mechanisms will be established to continue to </w:t>
            </w:r>
            <w:r w:rsidRPr="008E1201">
              <w:t>further the effective translation of international standards related to due process of law and violence against women and girls into the national context of the criminal justice sector</w:t>
            </w:r>
            <w:r w:rsidRPr="008E1201">
              <w:rPr>
                <w:rFonts w:cs="Arial"/>
                <w:szCs w:val="22"/>
              </w:rPr>
              <w:t>; 2) public trust and confidence in the ongoing national justice reform will increase.</w:t>
            </w:r>
          </w:p>
        </w:tc>
      </w:tr>
    </w:tbl>
    <w:p w14:paraId="0F2C153B" w14:textId="77777777" w:rsidR="00531763" w:rsidRDefault="00531763">
      <w:pPr>
        <w:pageBreakBefore/>
      </w:pPr>
    </w:p>
    <w:p w14:paraId="293731C1" w14:textId="77777777" w:rsidR="00531763" w:rsidRDefault="00531763"/>
    <w:tbl>
      <w:tblPr>
        <w:tblW w:w="14459" w:type="dxa"/>
        <w:tblInd w:w="-176" w:type="dxa"/>
        <w:tblLayout w:type="fixed"/>
        <w:tblCellMar>
          <w:left w:w="10" w:type="dxa"/>
          <w:right w:w="10" w:type="dxa"/>
        </w:tblCellMar>
        <w:tblLook w:val="04A0" w:firstRow="1" w:lastRow="0" w:firstColumn="1" w:lastColumn="0" w:noHBand="0" w:noVBand="1"/>
      </w:tblPr>
      <w:tblGrid>
        <w:gridCol w:w="3966"/>
        <w:gridCol w:w="1417"/>
        <w:gridCol w:w="1703"/>
        <w:gridCol w:w="1987"/>
        <w:gridCol w:w="5386"/>
      </w:tblGrid>
      <w:tr w:rsidR="00531763" w14:paraId="02790C93" w14:textId="77777777"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C913B" w14:textId="77777777" w:rsidR="00531763" w:rsidRDefault="00CD37A6">
            <w:pPr>
              <w:rPr>
                <w:b/>
              </w:rPr>
            </w:pPr>
            <w:r>
              <w:rPr>
                <w:b/>
              </w:rPr>
              <w:t>Cost</w:t>
            </w:r>
          </w:p>
          <w:p w14:paraId="56DC4F49" w14:textId="77777777" w:rsidR="00531763" w:rsidRDefault="00CD37A6">
            <w:r>
              <w:rPr>
                <w:i/>
              </w:rPr>
              <w:t xml:space="preserve">What is the </w:t>
            </w:r>
            <w:r>
              <w:rPr>
                <w:b/>
                <w:i/>
                <w:u w:val="single"/>
              </w:rPr>
              <w:t>TOTAL</w:t>
            </w:r>
            <w:r>
              <w:rPr>
                <w:i/>
              </w:rPr>
              <w:t xml:space="preserve"> cost of the Project </w:t>
            </w:r>
          </w:p>
          <w:p w14:paraId="5CDA8EF7" w14:textId="77777777" w:rsidR="00531763" w:rsidRDefault="00531763">
            <w:pPr>
              <w:rPr>
                <w:i/>
              </w:rPr>
            </w:pPr>
          </w:p>
          <w:p w14:paraId="47AB85B4" w14:textId="77777777" w:rsidR="00531763" w:rsidRDefault="00CD37A6">
            <w:pPr>
              <w:rPr>
                <w:i/>
              </w:rPr>
            </w:pPr>
            <w:r>
              <w:rPr>
                <w:i/>
              </w:rPr>
              <w:t>Please detail the cost to the FCO and, if relevant the cost to co-funders</w:t>
            </w:r>
          </w:p>
          <w:p w14:paraId="1A351A6B" w14:textId="77777777" w:rsidR="00531763" w:rsidRDefault="00531763">
            <w:pPr>
              <w:rPr>
                <w:i/>
                <w:sz w:val="20"/>
                <w:szCs w:val="20"/>
              </w:rPr>
            </w:pPr>
          </w:p>
          <w:p w14:paraId="02432E0D" w14:textId="77777777" w:rsidR="00531763" w:rsidRDefault="00CD37A6">
            <w:pPr>
              <w:rPr>
                <w:i/>
                <w:sz w:val="20"/>
                <w:szCs w:val="20"/>
              </w:rPr>
            </w:pPr>
            <w:r>
              <w:rPr>
                <w:i/>
                <w:sz w:val="20"/>
                <w:szCs w:val="20"/>
              </w:rPr>
              <w:t>If relevant, please provide costs for future Financial years.  Please note, the cannot guarantee funding for future years</w:t>
            </w:r>
          </w:p>
          <w:p w14:paraId="664A5E85" w14:textId="77777777" w:rsidR="00531763" w:rsidRDefault="00531763">
            <w:pPr>
              <w:rPr>
                <w:i/>
                <w:sz w:val="20"/>
                <w:szCs w:val="20"/>
              </w:rPr>
            </w:pPr>
          </w:p>
          <w:p w14:paraId="4E18FE31" w14:textId="77777777"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DC8188" w14:textId="77777777" w:rsidR="00531763" w:rsidRDefault="00CD37A6">
            <w:pPr>
              <w:rPr>
                <w:b/>
              </w:rPr>
            </w:pPr>
            <w:r>
              <w:rPr>
                <w:b/>
              </w:rPr>
              <w:t>FY 1</w:t>
            </w:r>
            <w:r w:rsidR="00327E7B">
              <w:rPr>
                <w:b/>
              </w:rPr>
              <w:t>9</w:t>
            </w:r>
            <w:r>
              <w:rPr>
                <w:b/>
              </w:rPr>
              <w:t>/</w:t>
            </w:r>
            <w:r w:rsidR="00327E7B">
              <w:rPr>
                <w:b/>
              </w:rPr>
              <w:t>20</w:t>
            </w:r>
          </w:p>
          <w:p w14:paraId="39620F2E" w14:textId="77777777"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2A36" w14:textId="77777777" w:rsidR="00531763" w:rsidRDefault="00CD37A6">
            <w:pPr>
              <w:rPr>
                <w:b/>
              </w:rPr>
            </w:pPr>
            <w:r>
              <w:rPr>
                <w:b/>
              </w:rPr>
              <w:t>£</w:t>
            </w:r>
            <w:r w:rsidR="00F06B85">
              <w:rPr>
                <w:b/>
              </w:rPr>
              <w:t>116</w:t>
            </w:r>
            <w:r w:rsidR="00327E7B">
              <w:rPr>
                <w:b/>
              </w:rPr>
              <w:t>,000</w:t>
            </w:r>
          </w:p>
        </w:tc>
      </w:tr>
      <w:tr w:rsidR="00531763" w14:paraId="6155C87E" w14:textId="77777777"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4044C" w14:textId="77777777"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BE7B" w14:textId="77777777"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5604" w14:textId="77777777" w:rsidR="00531763" w:rsidRDefault="00CD37A6">
            <w:pPr>
              <w:rPr>
                <w:i/>
              </w:rPr>
            </w:pPr>
            <w:r>
              <w:rPr>
                <w:i/>
              </w:rPr>
              <w:t>£</w:t>
            </w:r>
            <w:r w:rsidR="00B16FEE">
              <w:rPr>
                <w:i/>
              </w:rPr>
              <w:t>116</w:t>
            </w:r>
            <w:r w:rsidR="00327E7B">
              <w:rPr>
                <w:i/>
              </w:rPr>
              <w:t>,000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5AF6B" w14:textId="77777777"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7F26" w14:textId="77777777" w:rsidR="00531763" w:rsidRDefault="00CD37A6">
            <w:pPr>
              <w:rPr>
                <w:i/>
              </w:rPr>
            </w:pPr>
            <w:r>
              <w:rPr>
                <w:i/>
              </w:rPr>
              <w:t>£</w:t>
            </w:r>
          </w:p>
        </w:tc>
      </w:tr>
      <w:tr w:rsidR="00531763" w14:paraId="2E7C766A" w14:textId="77777777"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74FF" w14:textId="77777777" w:rsidR="00531763" w:rsidRDefault="00CD37A6">
            <w:r>
              <w:rPr>
                <w:b/>
              </w:rPr>
              <w:t>Co-Funding</w:t>
            </w:r>
          </w:p>
          <w:p w14:paraId="270A31B5" w14:textId="77777777" w:rsidR="00531763" w:rsidRDefault="00CD37A6">
            <w:pPr>
              <w:rPr>
                <w:rFonts w:cs="Arial"/>
                <w:i/>
                <w:sz w:val="20"/>
                <w:szCs w:val="20"/>
              </w:rPr>
            </w:pPr>
            <w:r>
              <w:rPr>
                <w:rFonts w:cs="Arial"/>
                <w:i/>
                <w:sz w:val="20"/>
                <w:szCs w:val="20"/>
              </w:rPr>
              <w:t xml:space="preserve">Has funding for this project been sought from other donors (EU, </w:t>
            </w:r>
            <w:proofErr w:type="spellStart"/>
            <w:r>
              <w:rPr>
                <w:rFonts w:cs="Arial"/>
                <w:i/>
                <w:sz w:val="20"/>
                <w:szCs w:val="20"/>
              </w:rPr>
              <w:t>DfID</w:t>
            </w:r>
            <w:proofErr w:type="spellEnd"/>
            <w:r>
              <w:rPr>
                <w:rFonts w:cs="Arial"/>
                <w:i/>
                <w:sz w:val="20"/>
                <w:szCs w:val="20"/>
              </w:rPr>
              <w:t xml:space="preserve">, other countries), Private institutions or the host government?    </w:t>
            </w:r>
          </w:p>
          <w:p w14:paraId="4D21A2C7" w14:textId="77777777"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84B6" w14:textId="74DDCE03" w:rsidR="00531763" w:rsidRPr="00B72B64" w:rsidRDefault="00CD37A6">
            <w:r w:rsidRPr="00B72B64">
              <w:rPr>
                <w:b/>
              </w:rPr>
              <w:t>Yes</w:t>
            </w:r>
            <w:r w:rsidRPr="00B72B64">
              <w:t xml:space="preserve"> </w:t>
            </w:r>
            <w:r w:rsidR="00CC5A03" w:rsidRPr="00B72B64">
              <w:t xml:space="preserve">(Establishment of pro-bono mechanisms for survivors of </w:t>
            </w:r>
            <w:r w:rsidR="00501E70">
              <w:t>SGBV</w:t>
            </w:r>
            <w:r w:rsidR="00CC5A03" w:rsidRPr="00B72B64">
              <w:t>)</w:t>
            </w:r>
          </w:p>
          <w:p w14:paraId="10E5FA7C" w14:textId="77777777" w:rsidR="00B72B64" w:rsidRPr="00B72B64" w:rsidRDefault="00547489" w:rsidP="009048D3">
            <w:pPr>
              <w:jc w:val="both"/>
              <w:rPr>
                <w:rFonts w:cs="Arial"/>
                <w:shd w:val="clear" w:color="auto" w:fill="FFFFFF"/>
              </w:rPr>
            </w:pPr>
            <w:bookmarkStart w:id="1" w:name="_Hlk11053239"/>
            <w:r w:rsidRPr="00B72B64">
              <w:t xml:space="preserve">In July 2019, </w:t>
            </w:r>
            <w:r w:rsidR="009048D3" w:rsidRPr="00B72B64">
              <w:t xml:space="preserve">UNDP is expected to start a new project funded by the United States of America </w:t>
            </w:r>
            <w:r w:rsidR="009048D3" w:rsidRPr="00B72B64">
              <w:rPr>
                <w:rFonts w:cs="Arial"/>
                <w:bCs/>
                <w:shd w:val="clear" w:color="auto" w:fill="FFFFFF"/>
              </w:rPr>
              <w:t>Bureau of International Narcotics and Law Enforcement Affairs</w:t>
            </w:r>
            <w:r w:rsidR="009048D3" w:rsidRPr="00B72B64">
              <w:rPr>
                <w:rFonts w:cs="Arial"/>
                <w:shd w:val="clear" w:color="auto" w:fill="FFFFFF"/>
              </w:rPr>
              <w:t> (</w:t>
            </w:r>
            <w:r w:rsidR="009048D3" w:rsidRPr="00B72B64">
              <w:rPr>
                <w:rFonts w:cs="Arial"/>
                <w:bCs/>
                <w:shd w:val="clear" w:color="auto" w:fill="FFFFFF"/>
              </w:rPr>
              <w:t>INL</w:t>
            </w:r>
            <w:r w:rsidR="009048D3" w:rsidRPr="00B72B64">
              <w:rPr>
                <w:rFonts w:cs="Arial"/>
                <w:shd w:val="clear" w:color="auto" w:fill="FFFFFF"/>
              </w:rPr>
              <w:t xml:space="preserve">) for a total amount of 400,000 USD (July 2019-June 2021) to support a more coordinated and sustainable implementation of the ongoing justice sector reform. </w:t>
            </w:r>
            <w:r w:rsidR="00B72B64" w:rsidRPr="00B72B64">
              <w:rPr>
                <w:rFonts w:cs="Arial"/>
                <w:shd w:val="clear" w:color="auto" w:fill="FFFFFF"/>
              </w:rPr>
              <w:t>W</w:t>
            </w:r>
            <w:r w:rsidR="009048D3" w:rsidRPr="00B72B64">
              <w:rPr>
                <w:rFonts w:cs="Arial"/>
                <w:shd w:val="clear" w:color="auto" w:fill="FFFFFF"/>
              </w:rPr>
              <w:t xml:space="preserve">hile the </w:t>
            </w:r>
            <w:r w:rsidR="00B72B64" w:rsidRPr="00B72B64">
              <w:rPr>
                <w:rFonts w:cs="Arial"/>
                <w:shd w:val="clear" w:color="auto" w:fill="FFFFFF"/>
              </w:rPr>
              <w:t>INL-funded initiative</w:t>
            </w:r>
            <w:r w:rsidR="009048D3" w:rsidRPr="00B72B64">
              <w:rPr>
                <w:rFonts w:cs="Arial"/>
                <w:shd w:val="clear" w:color="auto" w:fill="FFFFFF"/>
              </w:rPr>
              <w:t xml:space="preserve"> will focus on strategic development of capacities of </w:t>
            </w:r>
            <w:r w:rsidR="00B72B64" w:rsidRPr="00B72B64">
              <w:rPr>
                <w:rFonts w:cs="Arial"/>
                <w:shd w:val="clear" w:color="auto" w:fill="FFFFFF"/>
              </w:rPr>
              <w:t xml:space="preserve">duty bearers, including </w:t>
            </w:r>
            <w:r w:rsidR="009048D3" w:rsidRPr="00B72B64">
              <w:rPr>
                <w:rFonts w:cs="Arial"/>
                <w:shd w:val="clear" w:color="auto" w:fill="FFFFFF"/>
              </w:rPr>
              <w:t xml:space="preserve">government institutions and criminal justice practitioners, Output 2 of the </w:t>
            </w:r>
            <w:r w:rsidR="00B72B64" w:rsidRPr="00B72B64">
              <w:rPr>
                <w:rFonts w:cs="Arial"/>
                <w:shd w:val="clear" w:color="auto" w:fill="FFFFFF"/>
              </w:rPr>
              <w:t xml:space="preserve">proposed </w:t>
            </w:r>
            <w:r w:rsidR="009048D3" w:rsidRPr="00B72B64">
              <w:rPr>
                <w:rFonts w:cs="Arial"/>
                <w:shd w:val="clear" w:color="auto" w:fill="FFFFFF"/>
              </w:rPr>
              <w:t xml:space="preserve">UK-funded project will pursue a bottom-up approach </w:t>
            </w:r>
            <w:r w:rsidR="00B72B64" w:rsidRPr="00B72B64">
              <w:rPr>
                <w:rFonts w:cs="Arial"/>
                <w:shd w:val="clear" w:color="auto" w:fill="FFFFFF"/>
              </w:rPr>
              <w:t>by</w:t>
            </w:r>
            <w:r w:rsidR="009048D3" w:rsidRPr="00B72B64">
              <w:rPr>
                <w:rFonts w:cs="Arial"/>
                <w:shd w:val="clear" w:color="auto" w:fill="FFFFFF"/>
              </w:rPr>
              <w:t xml:space="preserve"> engag</w:t>
            </w:r>
            <w:r w:rsidR="00B72B64" w:rsidRPr="00B72B64">
              <w:rPr>
                <w:rFonts w:cs="Arial"/>
                <w:shd w:val="clear" w:color="auto" w:fill="FFFFFF"/>
              </w:rPr>
              <w:t>ing</w:t>
            </w:r>
            <w:r w:rsidR="009048D3" w:rsidRPr="00B72B64">
              <w:rPr>
                <w:rFonts w:cs="Arial"/>
                <w:shd w:val="clear" w:color="auto" w:fill="FFFFFF"/>
              </w:rPr>
              <w:t xml:space="preserve"> civil society in reform’s monitoring and strengthening public access to legal information; therefore, the two projects will </w:t>
            </w:r>
            <w:r w:rsidR="00B72B64" w:rsidRPr="00B72B64">
              <w:rPr>
                <w:rFonts w:cs="Arial"/>
                <w:shd w:val="clear" w:color="auto" w:fill="FFFFFF"/>
              </w:rPr>
              <w:t>boost</w:t>
            </w:r>
            <w:r w:rsidR="009048D3" w:rsidRPr="00B72B64">
              <w:rPr>
                <w:rFonts w:cs="Arial"/>
                <w:shd w:val="clear" w:color="auto" w:fill="FFFFFF"/>
              </w:rPr>
              <w:t xml:space="preserve"> different components of the current national reform agenda of the legal sector. </w:t>
            </w:r>
          </w:p>
          <w:p w14:paraId="61C71BA5" w14:textId="4E4B20E4" w:rsidR="00852096" w:rsidRPr="00B72B64" w:rsidRDefault="009048D3" w:rsidP="009048D3">
            <w:pPr>
              <w:jc w:val="both"/>
            </w:pPr>
            <w:r w:rsidRPr="00B72B64">
              <w:t xml:space="preserve">In relation to the establishment of a pro-bono mechanism, Phase II will co-fund a recently started UNDP-sponsored initiative, i.e. the establishment and operationalization of a pilot </w:t>
            </w:r>
            <w:r w:rsidR="00AA03F6" w:rsidRPr="00B72B64">
              <w:rPr>
                <w:lang w:val="en-US"/>
              </w:rPr>
              <w:t xml:space="preserve">comprehensive </w:t>
            </w:r>
            <w:r w:rsidRPr="00B72B64">
              <w:t xml:space="preserve">pro-bono mechanism involving </w:t>
            </w:r>
            <w:r w:rsidR="00DB78F8">
              <w:t>a broader ne</w:t>
            </w:r>
            <w:r w:rsidR="00F07AE4">
              <w:t>t</w:t>
            </w:r>
            <w:r w:rsidR="00DB78F8">
              <w:t>work of</w:t>
            </w:r>
            <w:r w:rsidR="00DB78F8" w:rsidRPr="00B72B64">
              <w:t xml:space="preserve"> </w:t>
            </w:r>
            <w:r w:rsidRPr="00B72B64">
              <w:t xml:space="preserve">private sector in Bishkek to provide multi-disciplinary response </w:t>
            </w:r>
            <w:r w:rsidR="00E91957">
              <w:t>to</w:t>
            </w:r>
            <w:r w:rsidRPr="00B72B64">
              <w:t xml:space="preserve"> </w:t>
            </w:r>
            <w:r w:rsidR="00DB78F8">
              <w:t>survivors</w:t>
            </w:r>
            <w:r w:rsidR="00F07AE4">
              <w:t xml:space="preserve"> of SGB</w:t>
            </w:r>
            <w:r w:rsidR="00E91957">
              <w:t xml:space="preserve">V; with UK-funding at least additional 15 cases will be assisted by the network. Moreover, </w:t>
            </w:r>
            <w:r w:rsidR="00DB78F8">
              <w:t xml:space="preserve">UK funding will strengthen the network’s activities, develop the sustainability plan and </w:t>
            </w:r>
            <w:r w:rsidR="00A3213D">
              <w:t>support VAW cases</w:t>
            </w:r>
            <w:r w:rsidR="00E91957">
              <w:t>.</w:t>
            </w:r>
            <w:r w:rsidR="00DB78F8">
              <w:t xml:space="preserve"> </w:t>
            </w:r>
            <w:bookmarkEnd w:id="1"/>
          </w:p>
        </w:tc>
      </w:tr>
      <w:tr w:rsidR="00531763" w14:paraId="649F1637" w14:textId="77777777"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8271" w14:textId="77777777" w:rsidR="00531763" w:rsidRDefault="00CD37A6">
            <w:pPr>
              <w:rPr>
                <w:b/>
              </w:rPr>
            </w:pPr>
            <w:r>
              <w:rPr>
                <w:b/>
              </w:rPr>
              <w:t>Timing</w:t>
            </w:r>
          </w:p>
          <w:p w14:paraId="21B42343" w14:textId="77777777"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7EB5" w14:textId="77777777" w:rsidR="00531763" w:rsidRPr="00B72B64" w:rsidRDefault="00CD37A6">
            <w:r w:rsidRPr="00B72B64">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EB686" w14:textId="6D6BAEC7" w:rsidR="00531763" w:rsidRPr="00B72B64" w:rsidRDefault="009F7EB7">
            <w:r w:rsidRPr="00B72B64">
              <w:t xml:space="preserve">1 </w:t>
            </w:r>
            <w:r w:rsidR="00A43F4D">
              <w:t>July</w:t>
            </w:r>
            <w:bookmarkStart w:id="2" w:name="_GoBack"/>
            <w:bookmarkEnd w:id="2"/>
            <w:r w:rsidR="00834997" w:rsidRPr="00B72B64">
              <w:t xml:space="preserve"> </w:t>
            </w:r>
            <w:r w:rsidRPr="00B72B64">
              <w:t>2019</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2B8A" w14:textId="77777777" w:rsidR="00531763" w:rsidRPr="00B72B64" w:rsidRDefault="00CD37A6">
            <w:r w:rsidRPr="00B72B64">
              <w:t xml:space="preserve">Planned completion </w:t>
            </w:r>
          </w:p>
          <w:p w14:paraId="72AC2672" w14:textId="77777777" w:rsidR="00531763" w:rsidRPr="00B72B64" w:rsidRDefault="00CD37A6">
            <w:r w:rsidRPr="00B72B64">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D109" w14:textId="77777777" w:rsidR="00531763" w:rsidRPr="00B72B64" w:rsidRDefault="009F7EB7">
            <w:r w:rsidRPr="00B72B64">
              <w:t>31 March 2020</w:t>
            </w:r>
          </w:p>
        </w:tc>
      </w:tr>
      <w:tr w:rsidR="00531763" w14:paraId="7A8EBF46" w14:textId="77777777"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34EA" w14:textId="77777777" w:rsidR="00531763" w:rsidRDefault="00531763">
            <w:pPr>
              <w:rPr>
                <w:b/>
                <w:color w:val="FF0000"/>
              </w:rPr>
            </w:pPr>
          </w:p>
          <w:p w14:paraId="760ED54A" w14:textId="77777777" w:rsidR="00531763" w:rsidRPr="00547489" w:rsidRDefault="00CD37A6">
            <w:pPr>
              <w:rPr>
                <w:b/>
              </w:rPr>
            </w:pPr>
            <w:r w:rsidRPr="00547489">
              <w:rPr>
                <w:b/>
              </w:rPr>
              <w:t>PLEASE ATTACH A FULL ACTIVITY BASED BUDGET (in Excel).  Proposals without an activity based budget will not be considered</w:t>
            </w:r>
          </w:p>
          <w:p w14:paraId="32196162" w14:textId="77777777" w:rsidR="00531763" w:rsidRDefault="00CD37A6">
            <w:r>
              <w:t>The Activity Based Budget must match the activities and timings set out below</w:t>
            </w:r>
          </w:p>
          <w:p w14:paraId="12B9BCDA" w14:textId="77777777" w:rsidR="00531763" w:rsidRDefault="00531763">
            <w:pPr>
              <w:rPr>
                <w:color w:val="FF0000"/>
              </w:rPr>
            </w:pPr>
          </w:p>
        </w:tc>
      </w:tr>
      <w:tr w:rsidR="00531763" w:rsidRPr="00AC518C" w14:paraId="0ED475CB" w14:textId="77777777"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D697" w14:textId="77777777" w:rsidR="00531763" w:rsidRPr="00AC518C" w:rsidRDefault="00CD37A6">
            <w:r w:rsidRPr="00AC518C">
              <w:rPr>
                <w:b/>
              </w:rPr>
              <w:t>Will the Implementing Partner</w:t>
            </w:r>
            <w:r w:rsidRPr="00AC518C">
              <w:t xml:space="preserve"> be sub-contracting any other agencies to carry out </w:t>
            </w:r>
            <w:r w:rsidRPr="00AC518C">
              <w:lastRenderedPageBreak/>
              <w:t>elements of the project activities?  If Yes, please provide details</w:t>
            </w:r>
          </w:p>
          <w:p w14:paraId="0BD149EE" w14:textId="77777777" w:rsidR="00531763" w:rsidRPr="00AC518C" w:rsidRDefault="00CD37A6">
            <w:r w:rsidRPr="00AC518C">
              <w:rPr>
                <w:i/>
                <w:sz w:val="20"/>
                <w:szCs w:val="20"/>
              </w:rPr>
              <w:t xml:space="preserve">Good procurement procedures </w:t>
            </w:r>
            <w:r w:rsidRPr="00AC518C">
              <w:rPr>
                <w:i/>
                <w:sz w:val="20"/>
                <w:szCs w:val="20"/>
                <w:u w:val="single"/>
              </w:rPr>
              <w:t>must</w:t>
            </w:r>
            <w:r w:rsidRPr="00AC518C">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DF897" w14:textId="77777777" w:rsidR="00531763" w:rsidRPr="00AC518C" w:rsidRDefault="00CD37A6">
            <w:pPr>
              <w:rPr>
                <w:b/>
              </w:rPr>
            </w:pPr>
            <w:r w:rsidRPr="00AC518C">
              <w:rPr>
                <w:b/>
              </w:rPr>
              <w:lastRenderedPageBreak/>
              <w:t>Yes</w:t>
            </w:r>
          </w:p>
          <w:p w14:paraId="6E069D7B" w14:textId="435631E8" w:rsidR="00531763" w:rsidRPr="00AC518C" w:rsidRDefault="000F0D96" w:rsidP="000F0D96">
            <w:pPr>
              <w:jc w:val="both"/>
            </w:pPr>
            <w:r w:rsidRPr="00AC518C">
              <w:rPr>
                <w:rFonts w:cs="Arial"/>
              </w:rPr>
              <w:t xml:space="preserve">The project will be executed by UNDP in line with </w:t>
            </w:r>
            <w:r w:rsidRPr="00AC518C">
              <w:rPr>
                <w:rFonts w:cs="Arial"/>
                <w:lang w:eastAsia="en-GB"/>
              </w:rPr>
              <w:t xml:space="preserve">Direct Implementation Modality (DIM) and under the framework of the </w:t>
            </w:r>
            <w:r w:rsidRPr="00AC518C">
              <w:rPr>
                <w:rFonts w:cs="Arial"/>
              </w:rPr>
              <w:t xml:space="preserve">Accountable Institutions, Justice and Peace Outcome of the UNDP Country Project Document 2018-2022. The </w:t>
            </w:r>
            <w:r w:rsidRPr="00AC518C">
              <w:rPr>
                <w:rFonts w:cs="Arial"/>
              </w:rPr>
              <w:lastRenderedPageBreak/>
              <w:t xml:space="preserve">establishment of multi-stakeholder partnership will be a strategic </w:t>
            </w:r>
            <w:r w:rsidRPr="00AC518C">
              <w:rPr>
                <w:rFonts w:cs="Arial"/>
                <w:i/>
                <w:iCs/>
              </w:rPr>
              <w:t xml:space="preserve">modus operandi </w:t>
            </w:r>
            <w:r w:rsidRPr="00AC518C">
              <w:rPr>
                <w:rFonts w:cs="Arial"/>
                <w:iCs/>
              </w:rPr>
              <w:t>of the project</w:t>
            </w:r>
            <w:r w:rsidRPr="00AC518C">
              <w:rPr>
                <w:rFonts w:cs="Arial"/>
                <w:i/>
                <w:iCs/>
              </w:rPr>
              <w:t xml:space="preserve">, </w:t>
            </w:r>
            <w:r w:rsidRPr="00AC518C">
              <w:rPr>
                <w:rFonts w:cs="Arial"/>
                <w:iCs/>
              </w:rPr>
              <w:t xml:space="preserve">from the inception phase </w:t>
            </w:r>
            <w:r w:rsidRPr="00AC518C">
              <w:rPr>
                <w:rFonts w:cs="Arial"/>
              </w:rPr>
              <w:t xml:space="preserve">throughout the implementation of all the activities. The project will partner with the </w:t>
            </w:r>
            <w:r w:rsidR="0015031C" w:rsidRPr="00AC518C">
              <w:rPr>
                <w:rFonts w:cs="Arial"/>
              </w:rPr>
              <w:t xml:space="preserve">following </w:t>
            </w:r>
            <w:r w:rsidRPr="00AC518C">
              <w:rPr>
                <w:rFonts w:cs="Arial"/>
              </w:rPr>
              <w:t xml:space="preserve">relevant stakeholders who work at </w:t>
            </w:r>
            <w:r w:rsidRPr="00AC518C">
              <w:rPr>
                <w:rFonts w:cs="Arial"/>
                <w:szCs w:val="22"/>
              </w:rPr>
              <w:t xml:space="preserve">the forefront of developing, implementing and/or executing policies and legislation related to </w:t>
            </w:r>
            <w:r w:rsidR="00501E70">
              <w:rPr>
                <w:rFonts w:cs="Arial"/>
                <w:szCs w:val="22"/>
              </w:rPr>
              <w:t>SGBV</w:t>
            </w:r>
            <w:r w:rsidRPr="00AC518C">
              <w:rPr>
                <w:rFonts w:cs="Arial"/>
                <w:szCs w:val="22"/>
              </w:rPr>
              <w:t xml:space="preserve">, as well as </w:t>
            </w:r>
            <w:r w:rsidRPr="00AC518C">
              <w:rPr>
                <w:rFonts w:cs="Arial"/>
              </w:rPr>
              <w:t xml:space="preserve">national institutions, which are provided with clear mandate and responsibilities under the ongoing justice and legal reform as they guide, oversee and coordinate the implementation of the criminal justice agenda, provide public information in the sector and/or support professional development of justice practitioners: Office of the President; Office of the Prime Minister; Expert Working Group of the President’s Office; Coordination Council of the Prime Minister’s Office; Ministry of Justice; </w:t>
            </w:r>
            <w:proofErr w:type="spellStart"/>
            <w:r w:rsidRPr="00AC518C">
              <w:rPr>
                <w:rFonts w:cs="Arial"/>
              </w:rPr>
              <w:t>Jogorku</w:t>
            </w:r>
            <w:proofErr w:type="spellEnd"/>
            <w:r w:rsidRPr="00AC518C">
              <w:rPr>
                <w:rFonts w:cs="Arial"/>
              </w:rPr>
              <w:t xml:space="preserve"> </w:t>
            </w:r>
            <w:proofErr w:type="spellStart"/>
            <w:r w:rsidRPr="00AC518C">
              <w:rPr>
                <w:rFonts w:cs="Arial"/>
              </w:rPr>
              <w:t>Kenesh</w:t>
            </w:r>
            <w:proofErr w:type="spellEnd"/>
            <w:r w:rsidRPr="00AC518C">
              <w:rPr>
                <w:rFonts w:cs="Arial"/>
              </w:rPr>
              <w:t xml:space="preserve">; </w:t>
            </w:r>
            <w:r w:rsidR="004425AA" w:rsidRPr="00AC518C">
              <w:rPr>
                <w:rFonts w:cs="Arial"/>
              </w:rPr>
              <w:t xml:space="preserve">Forum of Women MPs; </w:t>
            </w:r>
            <w:r w:rsidRPr="00AC518C">
              <w:rPr>
                <w:rFonts w:cs="Arial"/>
              </w:rPr>
              <w:t>Ministry of Labour and Social Development</w:t>
            </w:r>
            <w:r w:rsidR="0015031C" w:rsidRPr="00AC518C">
              <w:rPr>
                <w:rFonts w:cs="Arial"/>
              </w:rPr>
              <w:t xml:space="preserve">; </w:t>
            </w:r>
            <w:r w:rsidR="0015031C" w:rsidRPr="00AC518C">
              <w:rPr>
                <w:rFonts w:cs="Arial"/>
                <w:iCs/>
              </w:rPr>
              <w:t>Prosecutor General's Office</w:t>
            </w:r>
            <w:r w:rsidRPr="00AC518C">
              <w:rPr>
                <w:rFonts w:cs="Arial"/>
              </w:rPr>
              <w:t>. UNDP intends also to work in close partnership with civil society organizations, women’s organizations, as well as representatives from the private sector, striving to strengthen public interface and coordination with relevant state institutions, increase public legal awareness and foster a more effective civic monitoring of the justice reform</w:t>
            </w:r>
            <w:r w:rsidR="004A3E60" w:rsidRPr="00AC518C">
              <w:rPr>
                <w:rFonts w:cs="Arial"/>
              </w:rPr>
              <w:t xml:space="preserve">, as well as provide services for survivors of </w:t>
            </w:r>
            <w:r w:rsidR="00501E70">
              <w:rPr>
                <w:rFonts w:cs="Arial"/>
              </w:rPr>
              <w:t>SGBV</w:t>
            </w:r>
            <w:r w:rsidRPr="00AC518C">
              <w:rPr>
                <w:rFonts w:cs="Arial"/>
              </w:rPr>
              <w:t>. Depending on the developed annual implementation work-plans and consistent with UNDP’s Programme and Operations Policies and Procedures, UNDP Social and Environmental Standards (http://www.undp.org/ses) and related Accountability Mechanism (</w:t>
            </w:r>
            <w:hyperlink r:id="rId16" w:history="1">
              <w:r w:rsidRPr="00AC518C">
                <w:rPr>
                  <w:rStyle w:val="Hyperlink"/>
                  <w:rFonts w:cs="Arial"/>
                  <w:color w:val="auto"/>
                </w:rPr>
                <w:t>http://www.undp.org/secu-srm</w:t>
              </w:r>
            </w:hyperlink>
            <w:r w:rsidRPr="00AC518C">
              <w:rPr>
                <w:rFonts w:cs="Arial"/>
              </w:rPr>
              <w:t xml:space="preserve">), the project will sub-contract  CSOs as Implementing Partners (IPs) through competitive and transparent processes and in accordance </w:t>
            </w:r>
            <w:r w:rsidRPr="00AC518C">
              <w:t>with the UN Harmonized Approach to Cash Transfers (HACT).</w:t>
            </w:r>
          </w:p>
        </w:tc>
      </w:tr>
      <w:tr w:rsidR="00531763" w:rsidRPr="00AC518C" w14:paraId="24038F40" w14:textId="77777777"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14:paraId="07B794D6" w14:textId="77777777" w:rsidR="00531763" w:rsidRPr="00AC518C"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8D5900A" w14:textId="77777777" w:rsidR="00531763" w:rsidRPr="00AC518C" w:rsidRDefault="00531763"/>
        </w:tc>
      </w:tr>
    </w:tbl>
    <w:p w14:paraId="379B45E5" w14:textId="77777777" w:rsidR="00531763" w:rsidRPr="00AC518C" w:rsidRDefault="00531763">
      <w:pPr>
        <w:pageBreakBefore/>
      </w:pP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531763" w:rsidRPr="00AC518C" w14:paraId="5DE186E8" w14:textId="77777777"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52C25" w14:textId="77777777" w:rsidR="00531763" w:rsidRPr="00AC518C" w:rsidRDefault="00CD37A6">
            <w:r w:rsidRPr="00AC518C">
              <w:rPr>
                <w:b/>
              </w:rPr>
              <w:t>Implementing Agency</w:t>
            </w:r>
            <w:r w:rsidRPr="00AC518C">
              <w:t xml:space="preserve"> </w:t>
            </w:r>
          </w:p>
          <w:p w14:paraId="3F0B6BFF" w14:textId="77777777" w:rsidR="00531763" w:rsidRPr="00AC518C" w:rsidRDefault="00CD37A6">
            <w:pPr>
              <w:rPr>
                <w:i/>
              </w:rPr>
            </w:pPr>
            <w:r w:rsidRPr="00AC518C">
              <w:rPr>
                <w:i/>
              </w:rPr>
              <w:t>Name; Address; Telephone Numbers; Email; Website</w:t>
            </w:r>
          </w:p>
          <w:p w14:paraId="343AE656" w14:textId="77777777" w:rsidR="00531763" w:rsidRPr="00AC518C" w:rsidRDefault="00531763">
            <w:pPr>
              <w:rPr>
                <w:i/>
              </w:rPr>
            </w:pPr>
          </w:p>
          <w:p w14:paraId="52A33CC5" w14:textId="77777777" w:rsidR="00531763" w:rsidRPr="00AC518C"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2F00" w14:textId="77777777" w:rsidR="00AE27A0" w:rsidRPr="00AC518C" w:rsidRDefault="00AE27A0" w:rsidP="00EE0168">
            <w:pPr>
              <w:jc w:val="both"/>
            </w:pPr>
            <w:r w:rsidRPr="00AC518C">
              <w:t>United Nations Development Programme</w:t>
            </w:r>
          </w:p>
          <w:p w14:paraId="6D9B003E" w14:textId="77777777" w:rsidR="00AE27A0" w:rsidRPr="00AC518C" w:rsidRDefault="00AE27A0" w:rsidP="00EE0168">
            <w:pPr>
              <w:jc w:val="both"/>
            </w:pPr>
            <w:r w:rsidRPr="00AC518C">
              <w:t xml:space="preserve">160 </w:t>
            </w:r>
            <w:proofErr w:type="spellStart"/>
            <w:r w:rsidRPr="00AC518C">
              <w:t>Chuy</w:t>
            </w:r>
            <w:proofErr w:type="spellEnd"/>
            <w:r w:rsidRPr="00AC518C">
              <w:t xml:space="preserve"> Ave., Bishkek, Kyrgyzstan</w:t>
            </w:r>
          </w:p>
          <w:p w14:paraId="6E654448" w14:textId="77777777" w:rsidR="00AE27A0" w:rsidRPr="00AC518C" w:rsidRDefault="00AE27A0" w:rsidP="00EE0168">
            <w:pPr>
              <w:jc w:val="both"/>
            </w:pPr>
            <w:r w:rsidRPr="00AC518C">
              <w:t>720040</w:t>
            </w:r>
          </w:p>
          <w:p w14:paraId="3DF95E71" w14:textId="77777777" w:rsidR="00AE27A0" w:rsidRPr="00AC518C" w:rsidRDefault="00AE27A0" w:rsidP="00EE0168">
            <w:pPr>
              <w:jc w:val="both"/>
            </w:pPr>
            <w:r w:rsidRPr="00AC518C">
              <w:t>Tel: - 996 312 611 213</w:t>
            </w:r>
          </w:p>
          <w:p w14:paraId="22A8D843" w14:textId="77777777" w:rsidR="00AE27A0" w:rsidRPr="00AC518C" w:rsidRDefault="005F69A0" w:rsidP="00EE0168">
            <w:pPr>
              <w:jc w:val="both"/>
            </w:pPr>
            <w:hyperlink r:id="rId17" w:history="1">
              <w:r w:rsidR="00AE27A0" w:rsidRPr="00AC518C">
                <w:rPr>
                  <w:rStyle w:val="Hyperlink"/>
                  <w:color w:val="auto"/>
                </w:rPr>
                <w:t>Registry.kg@undp.org</w:t>
              </w:r>
            </w:hyperlink>
          </w:p>
          <w:p w14:paraId="427D598E" w14:textId="77777777" w:rsidR="00531763" w:rsidRPr="00AC518C" w:rsidRDefault="005F69A0" w:rsidP="00EE0168">
            <w:pPr>
              <w:jc w:val="both"/>
            </w:pPr>
            <w:hyperlink r:id="rId18" w:history="1">
              <w:r w:rsidR="00AE27A0" w:rsidRPr="00AC518C">
                <w:rPr>
                  <w:rStyle w:val="Hyperlink"/>
                  <w:color w:val="auto"/>
                </w:rPr>
                <w:t>www.undp.kg</w:t>
              </w:r>
            </w:hyperlink>
          </w:p>
        </w:tc>
      </w:tr>
      <w:tr w:rsidR="00531763" w:rsidRPr="00AC518C" w14:paraId="6A64EDDD" w14:textId="77777777" w:rsidTr="00EE0168">
        <w:trPr>
          <w:trHeight w:val="386"/>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68D2" w14:textId="77777777" w:rsidR="00531763" w:rsidRPr="00AC518C" w:rsidRDefault="00CD37A6">
            <w:pPr>
              <w:rPr>
                <w:b/>
              </w:rPr>
            </w:pPr>
            <w:r w:rsidRPr="00AC518C">
              <w:rPr>
                <w:b/>
              </w:rPr>
              <w:t>Country or countries covered</w:t>
            </w:r>
          </w:p>
          <w:p w14:paraId="411F0167" w14:textId="77777777" w:rsidR="00531763" w:rsidRPr="00AC518C"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5A056" w14:textId="77777777" w:rsidR="00531763" w:rsidRPr="00AC518C" w:rsidRDefault="00AE27A0">
            <w:r w:rsidRPr="00AC518C">
              <w:t xml:space="preserve">The </w:t>
            </w:r>
            <w:r w:rsidR="0016078A" w:rsidRPr="00AC518C">
              <w:t>Kyrgyz Republic</w:t>
            </w:r>
          </w:p>
        </w:tc>
      </w:tr>
      <w:tr w:rsidR="00531763" w14:paraId="5242C8D3" w14:textId="77777777"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2355" w14:textId="77777777" w:rsidR="00531763" w:rsidRDefault="00CD37A6">
            <w:pPr>
              <w:rPr>
                <w:b/>
              </w:rPr>
            </w:pPr>
            <w:r>
              <w:rPr>
                <w:b/>
              </w:rPr>
              <w:t>Have you bid for funding from the FCO in the past three years?</w:t>
            </w:r>
          </w:p>
          <w:p w14:paraId="2F864ADF" w14:textId="77777777" w:rsidR="00531763" w:rsidRDefault="00CD37A6">
            <w:pPr>
              <w:rPr>
                <w:i/>
              </w:rPr>
            </w:pPr>
            <w:r>
              <w:rPr>
                <w:i/>
              </w:rPr>
              <w:t>Please provide details of any bids made and/or projects implemented</w:t>
            </w:r>
          </w:p>
          <w:p w14:paraId="4DF3226E" w14:textId="77777777"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CB280" w14:textId="77777777" w:rsidR="00AE27A0" w:rsidRPr="00D142CE" w:rsidRDefault="00AE27A0" w:rsidP="00DE3A46">
            <w:pPr>
              <w:jc w:val="both"/>
            </w:pPr>
            <w:r w:rsidRPr="00D142CE">
              <w:t xml:space="preserve">UNDP </w:t>
            </w:r>
            <w:r w:rsidR="00DE3A46" w:rsidRPr="00D142CE">
              <w:t>has partnered</w:t>
            </w:r>
            <w:r w:rsidRPr="00D142CE">
              <w:t xml:space="preserve"> with FCO </w:t>
            </w:r>
            <w:r w:rsidR="00DE3A46" w:rsidRPr="00D142CE">
              <w:t xml:space="preserve">to implement </w:t>
            </w:r>
            <w:r w:rsidR="00AD6FFC" w:rsidRPr="00D142CE">
              <w:t xml:space="preserve">the </w:t>
            </w:r>
            <w:r w:rsidR="00DE3A46" w:rsidRPr="00D142CE">
              <w:t>following projects:</w:t>
            </w:r>
          </w:p>
          <w:p w14:paraId="61D8987D" w14:textId="77777777" w:rsidR="00AE27A0" w:rsidRPr="00D142CE" w:rsidRDefault="00AE27A0" w:rsidP="00AD6FFC">
            <w:pPr>
              <w:pStyle w:val="ListParagraph"/>
              <w:numPr>
                <w:ilvl w:val="0"/>
                <w:numId w:val="5"/>
              </w:numPr>
              <w:jc w:val="both"/>
            </w:pPr>
            <w:r w:rsidRPr="00D142CE">
              <w:t xml:space="preserve">Increasing resilience to marginalisation among women and girls in Kyrgyzstan through effective implementation of the country’s gender commitments </w:t>
            </w:r>
            <w:r w:rsidRPr="00D142CE">
              <w:rPr>
                <w:b/>
                <w:i/>
              </w:rPr>
              <w:t>&lt;&lt;GBP70,000; April 2018 – March 2019&gt;&gt;</w:t>
            </w:r>
            <w:r w:rsidRPr="00D142CE">
              <w:rPr>
                <w:b/>
              </w:rPr>
              <w:t>;</w:t>
            </w:r>
          </w:p>
          <w:p w14:paraId="4D5ED1E5" w14:textId="77777777" w:rsidR="00AE27A0" w:rsidRPr="00D142CE" w:rsidRDefault="00AE27A0" w:rsidP="00DE3A46">
            <w:pPr>
              <w:pStyle w:val="ListParagraph"/>
              <w:numPr>
                <w:ilvl w:val="0"/>
                <w:numId w:val="5"/>
              </w:numPr>
              <w:jc w:val="both"/>
            </w:pPr>
            <w:r w:rsidRPr="00D142CE">
              <w:t xml:space="preserve">Promoting democracy and stability in Kyrgyzstan through an improved legal implementation mechanism </w:t>
            </w:r>
            <w:r w:rsidRPr="00D142CE">
              <w:rPr>
                <w:b/>
                <w:i/>
              </w:rPr>
              <w:t>&lt;&lt;GBP200,000; June 2017 – March 2018&gt;&gt;;</w:t>
            </w:r>
          </w:p>
          <w:p w14:paraId="49A719E7" w14:textId="77777777" w:rsidR="00AE27A0" w:rsidRPr="00D142CE" w:rsidRDefault="00AE27A0" w:rsidP="00DE3A46">
            <w:pPr>
              <w:pStyle w:val="ListParagraph"/>
              <w:numPr>
                <w:ilvl w:val="0"/>
                <w:numId w:val="5"/>
              </w:numPr>
              <w:jc w:val="both"/>
            </w:pPr>
            <w:r w:rsidRPr="00D142CE">
              <w:t xml:space="preserve">Enhancing Rule of Law in the Kyrgyz Republic for Improved Security and Stability </w:t>
            </w:r>
            <w:r w:rsidRPr="00D142CE">
              <w:rPr>
                <w:b/>
                <w:i/>
              </w:rPr>
              <w:t>&lt;&lt;GBP750,000; May 2016 – October 2017&gt;&gt;;</w:t>
            </w:r>
          </w:p>
          <w:p w14:paraId="2A999959" w14:textId="77777777" w:rsidR="00AE27A0" w:rsidRPr="00D142CE" w:rsidRDefault="00AE27A0" w:rsidP="00DE3A46">
            <w:pPr>
              <w:pStyle w:val="ListParagraph"/>
              <w:numPr>
                <w:ilvl w:val="0"/>
                <w:numId w:val="5"/>
              </w:numPr>
              <w:jc w:val="both"/>
            </w:pPr>
            <w:r w:rsidRPr="00D142CE">
              <w:t xml:space="preserve">Rule of Law project including Combatting Early Marriages, Bride-Kidnapping and GBV in Kyrgyzstan </w:t>
            </w:r>
            <w:r w:rsidRPr="00D142CE">
              <w:rPr>
                <w:b/>
                <w:i/>
              </w:rPr>
              <w:t>&lt;&lt;GBP555,611; April 2015 – March 2016&gt;&gt;;</w:t>
            </w:r>
          </w:p>
          <w:p w14:paraId="619CAA6C" w14:textId="77777777" w:rsidR="00531763" w:rsidRPr="005B0F32" w:rsidRDefault="00AE27A0" w:rsidP="00DE3A46">
            <w:pPr>
              <w:pStyle w:val="ListParagraph"/>
              <w:numPr>
                <w:ilvl w:val="0"/>
                <w:numId w:val="5"/>
              </w:numPr>
              <w:jc w:val="both"/>
              <w:rPr>
                <w:color w:val="FF0000"/>
              </w:rPr>
            </w:pPr>
            <w:r w:rsidRPr="00D142CE">
              <w:t>Deepening accountability in rule of law implementation in the Kyrgyz Republic</w:t>
            </w:r>
            <w:r w:rsidR="007E55AE" w:rsidRPr="00D142CE">
              <w:t>, Phase I</w:t>
            </w:r>
            <w:r w:rsidRPr="00D142CE">
              <w:t xml:space="preserve"> </w:t>
            </w:r>
            <w:r w:rsidRPr="00D142CE">
              <w:rPr>
                <w:b/>
                <w:i/>
              </w:rPr>
              <w:t>&lt;&lt;GBP247,</w:t>
            </w:r>
            <w:r w:rsidR="00DE3A46" w:rsidRPr="00D142CE">
              <w:rPr>
                <w:b/>
                <w:i/>
              </w:rPr>
              <w:t>5</w:t>
            </w:r>
            <w:r w:rsidRPr="00D142CE">
              <w:rPr>
                <w:b/>
                <w:i/>
              </w:rPr>
              <w:t>00; July 2018 – March 2019&gt;&gt;</w:t>
            </w:r>
            <w:r w:rsidR="007E55AE" w:rsidRPr="00D142CE">
              <w:rPr>
                <w:b/>
                <w:i/>
              </w:rPr>
              <w:t>.</w:t>
            </w:r>
          </w:p>
        </w:tc>
      </w:tr>
      <w:tr w:rsidR="00531763" w14:paraId="321F9D13" w14:textId="77777777"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671F2D74" w14:textId="77777777" w:rsidR="00531763" w:rsidRDefault="00531763"/>
        </w:tc>
      </w:tr>
    </w:tbl>
    <w:p w14:paraId="01D9A4E4" w14:textId="77777777" w:rsidR="00531763" w:rsidRDefault="00531763">
      <w:pPr>
        <w:pageBreakBefore/>
      </w:pPr>
    </w:p>
    <w:tbl>
      <w:tblPr>
        <w:tblW w:w="15030" w:type="dxa"/>
        <w:tblInd w:w="-176" w:type="dxa"/>
        <w:tblLayout w:type="fixed"/>
        <w:tblCellMar>
          <w:left w:w="10" w:type="dxa"/>
          <w:right w:w="10" w:type="dxa"/>
        </w:tblCellMar>
        <w:tblLook w:val="04A0" w:firstRow="1" w:lastRow="0" w:firstColumn="1" w:lastColumn="0" w:noHBand="0" w:noVBand="1"/>
      </w:tblPr>
      <w:tblGrid>
        <w:gridCol w:w="3119"/>
        <w:gridCol w:w="2552"/>
        <w:gridCol w:w="2977"/>
        <w:gridCol w:w="3191"/>
        <w:gridCol w:w="3191"/>
      </w:tblGrid>
      <w:tr w:rsidR="00531763" w14:paraId="38884F29" w14:textId="77777777"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8125" w14:textId="77777777" w:rsidR="00531763" w:rsidRDefault="00CD37A6">
            <w:r>
              <w:rPr>
                <w:b/>
              </w:rPr>
              <w:t>Project Plan</w:t>
            </w:r>
          </w:p>
          <w:p w14:paraId="70421267" w14:textId="77777777"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14:paraId="31C8DF79" w14:textId="77777777" w:rsidR="00531763" w:rsidRDefault="00CD37A6">
            <w:r>
              <w:t>This will allow you to monitor and measure progress throughout the Project, and provide clear evidence of the Project’s success</w:t>
            </w:r>
          </w:p>
          <w:p w14:paraId="0231E7B9" w14:textId="77777777" w:rsidR="00531763" w:rsidRDefault="00531763">
            <w:pPr>
              <w:rPr>
                <w:i/>
                <w:sz w:val="20"/>
                <w:szCs w:val="20"/>
              </w:rPr>
            </w:pPr>
          </w:p>
          <w:p w14:paraId="4F93519D" w14:textId="77777777" w:rsidR="00531763" w:rsidRDefault="00CD37A6">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issue)</w:t>
            </w:r>
          </w:p>
          <w:p w14:paraId="61AED0B9" w14:textId="77777777" w:rsidR="00531763" w:rsidRDefault="00CD37A6">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14:paraId="0A8A2E24" w14:textId="77777777" w:rsidR="00531763" w:rsidRDefault="00CD37A6">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14:paraId="7218C1E3" w14:textId="77777777"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14:paraId="3AD3251D" w14:textId="77777777" w:rsidR="00531763" w:rsidRDefault="00CD37A6">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perceptions)</w:t>
            </w:r>
          </w:p>
          <w:p w14:paraId="5143A8EB" w14:textId="77777777" w:rsidR="00531763" w:rsidRDefault="00CD37A6">
            <w:pPr>
              <w:rPr>
                <w:i/>
                <w:sz w:val="20"/>
                <w:szCs w:val="20"/>
              </w:rPr>
            </w:pPr>
            <w:r>
              <w:rPr>
                <w:i/>
                <w:sz w:val="20"/>
                <w:szCs w:val="20"/>
              </w:rPr>
              <w:t>Date = the date by which it will be delivered</w:t>
            </w:r>
          </w:p>
          <w:p w14:paraId="2BB421FA" w14:textId="77777777" w:rsidR="00531763" w:rsidRDefault="00531763">
            <w:pPr>
              <w:rPr>
                <w:i/>
                <w:sz w:val="20"/>
                <w:szCs w:val="20"/>
              </w:rPr>
            </w:pPr>
          </w:p>
        </w:tc>
      </w:tr>
      <w:tr w:rsidR="00531763" w14:paraId="35C69161" w14:textId="77777777"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519B7A" w14:textId="334C48E1" w:rsidR="00531763" w:rsidRPr="002240A0" w:rsidRDefault="00CD37A6">
            <w:r>
              <w:rPr>
                <w:b/>
                <w:sz w:val="22"/>
                <w:szCs w:val="22"/>
              </w:rPr>
              <w:t>Purpo</w:t>
            </w:r>
            <w:r w:rsidRPr="005E1CE5">
              <w:rPr>
                <w:b/>
                <w:sz w:val="22"/>
                <w:szCs w:val="22"/>
              </w:rPr>
              <w:t xml:space="preserve">se/Objective:   </w:t>
            </w:r>
            <w:r w:rsidR="0042783A" w:rsidRPr="005E1CE5">
              <w:rPr>
                <w:b/>
                <w:sz w:val="22"/>
                <w:szCs w:val="22"/>
              </w:rPr>
              <w:t xml:space="preserve">Advancing a more inclusive implementation of legal and justice sector reform to promote public engagement and address </w:t>
            </w:r>
            <w:r w:rsidR="003777C4" w:rsidRPr="003777C4">
              <w:rPr>
                <w:b/>
                <w:sz w:val="22"/>
                <w:szCs w:val="22"/>
              </w:rPr>
              <w:t>Sexual and Gender-Based Violence (SGBV) including child marriage</w:t>
            </w:r>
          </w:p>
        </w:tc>
      </w:tr>
      <w:tr w:rsidR="00531763" w14:paraId="5B4D27AA" w14:textId="77777777"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C40BF5" w14:textId="77777777"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0B880E" w14:textId="77777777"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6F3098" w14:textId="77777777"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A7F0D7" w14:textId="77777777"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CF35BB" w14:textId="77777777" w:rsidR="00531763" w:rsidRDefault="00CD37A6">
            <w:pPr>
              <w:rPr>
                <w:sz w:val="22"/>
                <w:szCs w:val="22"/>
              </w:rPr>
            </w:pPr>
            <w:r>
              <w:rPr>
                <w:sz w:val="22"/>
                <w:szCs w:val="22"/>
              </w:rPr>
              <w:t>Target &amp; Date</w:t>
            </w:r>
          </w:p>
        </w:tc>
      </w:tr>
      <w:tr w:rsidR="002F099B" w14:paraId="4EEA2036" w14:textId="77777777"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64FD" w14:textId="71A1B182" w:rsidR="00473A6D" w:rsidRPr="000A1963" w:rsidRDefault="00473A6D" w:rsidP="00473A6D">
            <w:pPr>
              <w:jc w:val="both"/>
              <w:rPr>
                <w:sz w:val="22"/>
                <w:szCs w:val="22"/>
              </w:rPr>
            </w:pPr>
            <w:r>
              <w:rPr>
                <w:sz w:val="22"/>
                <w:szCs w:val="22"/>
              </w:rPr>
              <w:t>Increased % of p</w:t>
            </w:r>
            <w:r w:rsidRPr="00230670">
              <w:rPr>
                <w:sz w:val="22"/>
                <w:szCs w:val="22"/>
              </w:rPr>
              <w:t xml:space="preserve">ublic satisfaction with performance of criminal justice and other </w:t>
            </w:r>
            <w:r>
              <w:rPr>
                <w:sz w:val="22"/>
                <w:szCs w:val="22"/>
              </w:rPr>
              <w:t xml:space="preserve">relevant rule of law </w:t>
            </w:r>
            <w:r w:rsidRPr="00230670">
              <w:rPr>
                <w:sz w:val="22"/>
                <w:szCs w:val="22"/>
              </w:rPr>
              <w:t>institutions</w:t>
            </w:r>
          </w:p>
          <w:p w14:paraId="5AE8621F" w14:textId="15846175" w:rsidR="00C37272" w:rsidRPr="000A1963" w:rsidRDefault="00C37272" w:rsidP="00705200">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204C" w14:textId="77777777" w:rsidR="002F099B" w:rsidRPr="000A1963" w:rsidRDefault="002F099B" w:rsidP="002F099B">
            <w:pPr>
              <w:jc w:val="both"/>
              <w:rPr>
                <w:sz w:val="22"/>
                <w:szCs w:val="22"/>
              </w:rPr>
            </w:pPr>
            <w:r w:rsidRPr="000A1963">
              <w:rPr>
                <w:sz w:val="22"/>
                <w:szCs w:val="22"/>
              </w:rPr>
              <w:t>- IRI 2018: Police: 48% (negative); Courts: 37% (negative)</w:t>
            </w:r>
          </w:p>
          <w:p w14:paraId="757A64E6" w14:textId="77777777" w:rsidR="00E378F8" w:rsidRDefault="002F099B" w:rsidP="002F099B">
            <w:pPr>
              <w:jc w:val="both"/>
              <w:rPr>
                <w:sz w:val="22"/>
                <w:szCs w:val="22"/>
              </w:rPr>
            </w:pPr>
            <w:r w:rsidRPr="000A1963">
              <w:rPr>
                <w:sz w:val="22"/>
                <w:szCs w:val="22"/>
              </w:rPr>
              <w:t>-2017/18, WJP Rule of Law Index: 0.47</w:t>
            </w:r>
          </w:p>
          <w:p w14:paraId="4B4F29CB" w14:textId="77777777" w:rsidR="002F099B" w:rsidRPr="000A1963" w:rsidRDefault="002F099B" w:rsidP="00705200">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1C93" w14:textId="77777777" w:rsidR="002F099B" w:rsidRPr="000A1963" w:rsidRDefault="002F099B" w:rsidP="002F099B">
            <w:pPr>
              <w:jc w:val="both"/>
              <w:rPr>
                <w:sz w:val="22"/>
                <w:szCs w:val="22"/>
              </w:rPr>
            </w:pPr>
            <w:r w:rsidRPr="000A1963">
              <w:rPr>
                <w:sz w:val="22"/>
                <w:szCs w:val="22"/>
              </w:rPr>
              <w:t>-</w:t>
            </w:r>
            <w:r w:rsidR="00657349" w:rsidRPr="000A1963">
              <w:rPr>
                <w:sz w:val="22"/>
                <w:szCs w:val="22"/>
              </w:rPr>
              <w:t>Media</w:t>
            </w:r>
            <w:r w:rsidR="00900C30" w:rsidRPr="000A1963">
              <w:rPr>
                <w:sz w:val="22"/>
                <w:szCs w:val="22"/>
              </w:rPr>
              <w:t xml:space="preserve"> outlets</w:t>
            </w:r>
          </w:p>
          <w:p w14:paraId="0D6C065A" w14:textId="77777777" w:rsidR="002F099B" w:rsidRPr="000A1963" w:rsidRDefault="002F099B" w:rsidP="002F099B">
            <w:pPr>
              <w:jc w:val="both"/>
              <w:rPr>
                <w:sz w:val="22"/>
                <w:szCs w:val="22"/>
              </w:rPr>
            </w:pPr>
            <w:r w:rsidRPr="000A1963">
              <w:rPr>
                <w:sz w:val="22"/>
                <w:szCs w:val="22"/>
              </w:rPr>
              <w:t>-IRI Public Opinion Survey</w:t>
            </w:r>
          </w:p>
          <w:p w14:paraId="043C6119" w14:textId="77777777" w:rsidR="002F099B" w:rsidRPr="000A1963" w:rsidRDefault="002F099B" w:rsidP="002F099B">
            <w:pPr>
              <w:jc w:val="both"/>
              <w:rPr>
                <w:sz w:val="22"/>
                <w:szCs w:val="22"/>
              </w:rPr>
            </w:pPr>
            <w:r w:rsidRPr="000A1963">
              <w:rPr>
                <w:sz w:val="22"/>
                <w:szCs w:val="22"/>
              </w:rPr>
              <w:t>-</w:t>
            </w:r>
            <w:hyperlink r:id="rId19" w:history="1">
              <w:r w:rsidRPr="000A1963">
                <w:rPr>
                  <w:sz w:val="22"/>
                  <w:szCs w:val="22"/>
                </w:rPr>
                <w:t>Rule of Law Index</w:t>
              </w:r>
            </w:hyperlink>
            <w:r w:rsidRPr="000A1963">
              <w:rPr>
                <w:sz w:val="22"/>
                <w:szCs w:val="22"/>
              </w:rPr>
              <w:t xml:space="preserve"> Report/ World Justice Project (WJP)</w:t>
            </w:r>
          </w:p>
          <w:p w14:paraId="06966C05" w14:textId="77777777" w:rsidR="00900C30" w:rsidRDefault="00313957" w:rsidP="00313957">
            <w:pPr>
              <w:jc w:val="both"/>
              <w:rPr>
                <w:sz w:val="22"/>
                <w:szCs w:val="22"/>
              </w:rPr>
            </w:pPr>
            <w:r w:rsidRPr="000A1963">
              <w:rPr>
                <w:sz w:val="22"/>
                <w:szCs w:val="22"/>
              </w:rPr>
              <w:t>-Project progress reports</w:t>
            </w:r>
          </w:p>
          <w:p w14:paraId="1B65AA9D" w14:textId="4FE3583C" w:rsidR="00501E70" w:rsidRPr="000A1963" w:rsidRDefault="00FD5E4C" w:rsidP="00313957">
            <w:pPr>
              <w:jc w:val="both"/>
              <w:rPr>
                <w:sz w:val="22"/>
                <w:szCs w:val="22"/>
              </w:rPr>
            </w:pPr>
            <w:r>
              <w:rPr>
                <w:sz w:val="22"/>
                <w:szCs w:val="22"/>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1B29" w14:textId="77777777" w:rsidR="00313957" w:rsidRPr="000A1963" w:rsidRDefault="000A1963" w:rsidP="000A1963">
            <w:pPr>
              <w:jc w:val="both"/>
              <w:rPr>
                <w:sz w:val="22"/>
                <w:szCs w:val="22"/>
              </w:rPr>
            </w:pPr>
            <w:r w:rsidRPr="000A1963">
              <w:rPr>
                <w:sz w:val="22"/>
                <w:szCs w:val="22"/>
              </w:rPr>
              <w:t>-Media and other official statistics show some progress in trust &amp; confidence of people towards justice sector reform</w:t>
            </w:r>
          </w:p>
          <w:p w14:paraId="43D1AA5E" w14:textId="0897B856" w:rsidR="000A1963" w:rsidRDefault="000A1963" w:rsidP="000A1963">
            <w:pPr>
              <w:jc w:val="both"/>
              <w:rPr>
                <w:sz w:val="22"/>
                <w:szCs w:val="22"/>
              </w:rPr>
            </w:pPr>
            <w:r w:rsidRPr="000A1963">
              <w:rPr>
                <w:sz w:val="22"/>
                <w:szCs w:val="22"/>
              </w:rPr>
              <w:t xml:space="preserve">-Public legal information campaign carried out by Government </w:t>
            </w:r>
          </w:p>
          <w:p w14:paraId="146C803E" w14:textId="77777777" w:rsidR="008139DB" w:rsidRPr="000A1963" w:rsidRDefault="008139DB" w:rsidP="000A1963">
            <w:pPr>
              <w:jc w:val="both"/>
              <w:rPr>
                <w:sz w:val="22"/>
                <w:szCs w:val="22"/>
              </w:rPr>
            </w:pPr>
          </w:p>
          <w:p w14:paraId="5D81B402" w14:textId="0CA4E1D4" w:rsidR="002F099B" w:rsidRPr="000A1963" w:rsidRDefault="002F099B" w:rsidP="002F099B">
            <w:pPr>
              <w:jc w:val="both"/>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A517" w14:textId="77777777" w:rsidR="002F099B" w:rsidRPr="000A1963" w:rsidRDefault="002F099B" w:rsidP="002F099B">
            <w:pPr>
              <w:jc w:val="both"/>
              <w:rPr>
                <w:sz w:val="22"/>
                <w:szCs w:val="22"/>
              </w:rPr>
            </w:pPr>
            <w:r w:rsidRPr="000A1963">
              <w:rPr>
                <w:sz w:val="22"/>
                <w:szCs w:val="22"/>
              </w:rPr>
              <w:t>-IRI: 7 % improvement from March 2018-March 2020</w:t>
            </w:r>
          </w:p>
          <w:p w14:paraId="5F414091" w14:textId="77777777" w:rsidR="00313957" w:rsidRPr="000A1963" w:rsidRDefault="002F099B" w:rsidP="002F099B">
            <w:pPr>
              <w:jc w:val="both"/>
              <w:rPr>
                <w:sz w:val="22"/>
                <w:szCs w:val="22"/>
              </w:rPr>
            </w:pPr>
            <w:r w:rsidRPr="000A1963">
              <w:rPr>
                <w:sz w:val="22"/>
                <w:szCs w:val="22"/>
              </w:rPr>
              <w:t>-20</w:t>
            </w:r>
            <w:r w:rsidR="000A1963" w:rsidRPr="000A1963">
              <w:rPr>
                <w:sz w:val="22"/>
                <w:szCs w:val="22"/>
              </w:rPr>
              <w:t>19/20</w:t>
            </w:r>
            <w:r w:rsidRPr="000A1963">
              <w:rPr>
                <w:sz w:val="22"/>
                <w:szCs w:val="22"/>
              </w:rPr>
              <w:t>, WJP Rule of Law Index: 0.4</w:t>
            </w:r>
            <w:r w:rsidR="000A1963" w:rsidRPr="000A1963">
              <w:rPr>
                <w:sz w:val="22"/>
                <w:szCs w:val="22"/>
              </w:rPr>
              <w:t>8</w:t>
            </w:r>
          </w:p>
          <w:p w14:paraId="6556D304" w14:textId="606FD33F" w:rsidR="002F099B" w:rsidRPr="000A1963" w:rsidRDefault="002F099B" w:rsidP="002F099B">
            <w:pPr>
              <w:jc w:val="both"/>
              <w:rPr>
                <w:sz w:val="22"/>
                <w:szCs w:val="22"/>
              </w:rPr>
            </w:pPr>
          </w:p>
        </w:tc>
      </w:tr>
      <w:tr w:rsidR="00473A6D" w14:paraId="359DF625" w14:textId="77777777"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171D" w14:textId="2051A385" w:rsidR="00473A6D" w:rsidRPr="000A1963" w:rsidRDefault="00473A6D" w:rsidP="00657349">
            <w:pPr>
              <w:jc w:val="both"/>
              <w:rPr>
                <w:sz w:val="22"/>
                <w:szCs w:val="22"/>
              </w:rPr>
            </w:pPr>
            <w:r>
              <w:rPr>
                <w:sz w:val="22"/>
                <w:szCs w:val="22"/>
              </w:rPr>
              <w:t>Parliamentary mechanism established to oversee policies,  actions and cases related to SGBV in the country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18E4" w14:textId="64892646" w:rsidR="00473A6D" w:rsidRPr="000A1963" w:rsidRDefault="00473A6D" w:rsidP="00473A6D">
            <w:pPr>
              <w:rPr>
                <w:sz w:val="22"/>
                <w:szCs w:val="22"/>
              </w:rPr>
            </w:pPr>
            <w:r w:rsidRPr="00230670">
              <w:rPr>
                <w:sz w:val="22"/>
                <w:szCs w:val="22"/>
                <w:lang w:val="en-US"/>
              </w:rPr>
              <w:t>-</w:t>
            </w:r>
            <w:r>
              <w:rPr>
                <w:sz w:val="22"/>
                <w:szCs w:val="22"/>
                <w:lang w:val="en-US"/>
              </w:rPr>
              <w:t xml:space="preserve"> No institutional mechanisms established yet as per the Law on Preventing Domestic Violence </w:t>
            </w:r>
            <w:r w:rsidRPr="000A1963">
              <w:rPr>
                <w:sz w:val="22"/>
                <w:szCs w:val="22"/>
              </w:rPr>
              <w:tab/>
            </w:r>
          </w:p>
          <w:p w14:paraId="3293546E" w14:textId="77777777" w:rsidR="00473A6D" w:rsidRPr="000A1963" w:rsidRDefault="00473A6D" w:rsidP="002F099B">
            <w:pPr>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45D8" w14:textId="77777777" w:rsidR="00473A6D" w:rsidRDefault="00473A6D" w:rsidP="00473A6D">
            <w:pPr>
              <w:jc w:val="both"/>
              <w:rPr>
                <w:sz w:val="22"/>
                <w:szCs w:val="22"/>
              </w:rPr>
            </w:pPr>
            <w:r>
              <w:rPr>
                <w:sz w:val="22"/>
                <w:szCs w:val="22"/>
              </w:rPr>
              <w:t>-UNDP progress report</w:t>
            </w:r>
          </w:p>
          <w:p w14:paraId="591ACFD6" w14:textId="4B69640F" w:rsidR="00473A6D" w:rsidRPr="000A1963" w:rsidRDefault="00473A6D" w:rsidP="00473A6D">
            <w:pPr>
              <w:jc w:val="both"/>
              <w:rPr>
                <w:sz w:val="22"/>
                <w:szCs w:val="22"/>
              </w:rPr>
            </w:pPr>
            <w:r>
              <w:rPr>
                <w:sz w:val="22"/>
                <w:szCs w:val="22"/>
              </w:rPr>
              <w:t>-The Law on preventing domestic violence, the Criminal Code</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E36F" w14:textId="119CA8BE" w:rsidR="005F5AA6" w:rsidRDefault="00473A6D" w:rsidP="00473A6D">
            <w:pPr>
              <w:jc w:val="both"/>
              <w:rPr>
                <w:sz w:val="22"/>
                <w:szCs w:val="22"/>
              </w:rPr>
            </w:pPr>
            <w:r>
              <w:rPr>
                <w:sz w:val="22"/>
                <w:szCs w:val="22"/>
              </w:rPr>
              <w:t xml:space="preserve">- </w:t>
            </w:r>
            <w:r w:rsidR="005F5AA6">
              <w:rPr>
                <w:sz w:val="22"/>
                <w:szCs w:val="22"/>
              </w:rPr>
              <w:t xml:space="preserve">Forum of Women MPs support technical discussions </w:t>
            </w:r>
          </w:p>
          <w:p w14:paraId="78135D43" w14:textId="52F6362E" w:rsidR="005F5AA6" w:rsidRDefault="00E91957" w:rsidP="00473A6D">
            <w:pPr>
              <w:jc w:val="both"/>
              <w:rPr>
                <w:sz w:val="22"/>
                <w:szCs w:val="22"/>
              </w:rPr>
            </w:pPr>
            <w:r>
              <w:rPr>
                <w:sz w:val="22"/>
                <w:szCs w:val="22"/>
              </w:rPr>
              <w:t xml:space="preserve">- </w:t>
            </w:r>
            <w:r w:rsidR="00473A6D">
              <w:rPr>
                <w:sz w:val="22"/>
                <w:szCs w:val="22"/>
              </w:rPr>
              <w:t xml:space="preserve">Draft TOR </w:t>
            </w:r>
            <w:r w:rsidR="005F5AA6">
              <w:rPr>
                <w:sz w:val="22"/>
                <w:szCs w:val="22"/>
              </w:rPr>
              <w:t>for focal point at Committee level developed</w:t>
            </w:r>
          </w:p>
          <w:p w14:paraId="028EB770" w14:textId="71F2A3F5" w:rsidR="00473A6D" w:rsidRDefault="005F5AA6" w:rsidP="00473A6D">
            <w:pPr>
              <w:jc w:val="both"/>
              <w:rPr>
                <w:sz w:val="22"/>
                <w:szCs w:val="22"/>
              </w:rPr>
            </w:pPr>
            <w:r>
              <w:rPr>
                <w:sz w:val="22"/>
                <w:szCs w:val="22"/>
              </w:rPr>
              <w:t xml:space="preserve">- </w:t>
            </w:r>
            <w:r w:rsidR="00E91957">
              <w:rPr>
                <w:sz w:val="22"/>
                <w:szCs w:val="22"/>
              </w:rPr>
              <w:t>S</w:t>
            </w:r>
            <w:r w:rsidR="00473A6D">
              <w:rPr>
                <w:sz w:val="22"/>
                <w:szCs w:val="22"/>
              </w:rPr>
              <w:t xml:space="preserve">pecial measures </w:t>
            </w:r>
            <w:r w:rsidR="00E91957">
              <w:rPr>
                <w:sz w:val="22"/>
                <w:szCs w:val="22"/>
              </w:rPr>
              <w:t xml:space="preserve">on </w:t>
            </w:r>
            <w:r w:rsidR="001B6DA7">
              <w:rPr>
                <w:sz w:val="22"/>
                <w:szCs w:val="22"/>
              </w:rPr>
              <w:t>SGBV</w:t>
            </w:r>
            <w:r w:rsidR="00E91957">
              <w:rPr>
                <w:sz w:val="22"/>
                <w:szCs w:val="22"/>
              </w:rPr>
              <w:t xml:space="preserve"> </w:t>
            </w:r>
            <w:r w:rsidR="00473A6D">
              <w:rPr>
                <w:sz w:val="22"/>
                <w:szCs w:val="22"/>
              </w:rPr>
              <w:t>are developed</w:t>
            </w:r>
            <w:r w:rsidR="00E91957">
              <w:rPr>
                <w:sz w:val="22"/>
                <w:szCs w:val="22"/>
              </w:rPr>
              <w:t xml:space="preserve"> by the Parliament</w:t>
            </w:r>
          </w:p>
          <w:p w14:paraId="74A42758" w14:textId="77777777" w:rsidR="00473A6D" w:rsidRPr="000A1963" w:rsidRDefault="00473A6D" w:rsidP="000A1963">
            <w:pPr>
              <w:jc w:val="both"/>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CAB" w14:textId="37756BCA" w:rsidR="00473A6D" w:rsidRPr="000A1963" w:rsidRDefault="00473A6D" w:rsidP="002F099B">
            <w:pPr>
              <w:jc w:val="both"/>
              <w:rPr>
                <w:sz w:val="22"/>
                <w:szCs w:val="22"/>
              </w:rPr>
            </w:pPr>
            <w:r>
              <w:rPr>
                <w:sz w:val="22"/>
                <w:szCs w:val="22"/>
              </w:rPr>
              <w:t>-The parliamentary mechanism and the special measures are endorsed</w:t>
            </w:r>
            <w:r w:rsidR="00E91957">
              <w:rPr>
                <w:sz w:val="22"/>
                <w:szCs w:val="22"/>
              </w:rPr>
              <w:t xml:space="preserve"> by the Parliament</w:t>
            </w:r>
          </w:p>
        </w:tc>
      </w:tr>
      <w:tr w:rsidR="00531763" w14:paraId="3DBC3E20" w14:textId="77777777"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E296B4" w14:textId="0A76B1EC" w:rsidR="00531763" w:rsidRPr="00D60510" w:rsidRDefault="00CD37A6" w:rsidP="007324B9">
            <w:pPr>
              <w:suppressAutoHyphens w:val="0"/>
              <w:autoSpaceDN/>
              <w:jc w:val="both"/>
              <w:textAlignment w:val="auto"/>
              <w:rPr>
                <w:b/>
                <w:sz w:val="20"/>
              </w:rPr>
            </w:pPr>
            <w:r w:rsidRPr="00D60510">
              <w:rPr>
                <w:b/>
                <w:sz w:val="22"/>
                <w:szCs w:val="22"/>
              </w:rPr>
              <w:t xml:space="preserve">Output 1:  </w:t>
            </w:r>
            <w:r w:rsidR="000C601C" w:rsidRPr="00D60510">
              <w:rPr>
                <w:b/>
                <w:sz w:val="22"/>
                <w:szCs w:val="22"/>
              </w:rPr>
              <w:t xml:space="preserve">Increased </w:t>
            </w:r>
            <w:r w:rsidR="00A928EF" w:rsidRPr="00D60510">
              <w:rPr>
                <w:b/>
                <w:sz w:val="22"/>
                <w:szCs w:val="22"/>
              </w:rPr>
              <w:t xml:space="preserve">national </w:t>
            </w:r>
            <w:r w:rsidR="000C601C" w:rsidRPr="00D60510">
              <w:rPr>
                <w:b/>
                <w:sz w:val="22"/>
                <w:szCs w:val="22"/>
              </w:rPr>
              <w:t xml:space="preserve">progress towards </w:t>
            </w:r>
            <w:r w:rsidR="00A928EF" w:rsidRPr="00D60510">
              <w:rPr>
                <w:b/>
                <w:sz w:val="22"/>
                <w:szCs w:val="22"/>
              </w:rPr>
              <w:t>implementing</w:t>
            </w:r>
            <w:r w:rsidR="00393A95" w:rsidRPr="00D60510">
              <w:rPr>
                <w:b/>
                <w:sz w:val="22"/>
                <w:szCs w:val="22"/>
              </w:rPr>
              <w:t xml:space="preserve"> </w:t>
            </w:r>
            <w:r w:rsidR="00A928EF" w:rsidRPr="00D60510">
              <w:rPr>
                <w:b/>
                <w:sz w:val="22"/>
                <w:szCs w:val="22"/>
              </w:rPr>
              <w:t xml:space="preserve">domestic </w:t>
            </w:r>
            <w:r w:rsidR="00393A95" w:rsidRPr="00D60510">
              <w:rPr>
                <w:b/>
                <w:sz w:val="22"/>
                <w:szCs w:val="22"/>
              </w:rPr>
              <w:t xml:space="preserve">legislation and policies on </w:t>
            </w:r>
            <w:r w:rsidR="001B6DA7">
              <w:rPr>
                <w:b/>
                <w:sz w:val="22"/>
                <w:szCs w:val="22"/>
              </w:rPr>
              <w:t>SGBV</w:t>
            </w:r>
            <w:r w:rsidR="00B77546" w:rsidRPr="00D60510">
              <w:rPr>
                <w:b/>
                <w:sz w:val="22"/>
                <w:szCs w:val="22"/>
              </w:rPr>
              <w:t>, including child marriage</w:t>
            </w:r>
          </w:p>
        </w:tc>
      </w:tr>
      <w:tr w:rsidR="00531763" w14:paraId="59CB201A"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1715" w14:textId="77777777" w:rsidR="00531763" w:rsidRPr="00D60510" w:rsidRDefault="00CD37A6" w:rsidP="005E1CE5">
            <w:pPr>
              <w:jc w:val="both"/>
              <w:rPr>
                <w:sz w:val="22"/>
                <w:szCs w:val="22"/>
              </w:rPr>
            </w:pPr>
            <w:r w:rsidRPr="00D60510">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6914" w14:textId="77777777" w:rsidR="00531763" w:rsidRPr="00D60510" w:rsidRDefault="00CD37A6" w:rsidP="005E1CE5">
            <w:pPr>
              <w:jc w:val="both"/>
              <w:rPr>
                <w:sz w:val="22"/>
                <w:szCs w:val="22"/>
              </w:rPr>
            </w:pPr>
            <w:r w:rsidRPr="00D60510">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0633" w14:textId="77777777" w:rsidR="00531763" w:rsidRPr="00D60510" w:rsidRDefault="00CD37A6">
            <w:pPr>
              <w:rPr>
                <w:sz w:val="22"/>
                <w:szCs w:val="22"/>
              </w:rPr>
            </w:pPr>
            <w:r w:rsidRPr="00D60510">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09582" w14:textId="77777777" w:rsidR="00531763" w:rsidRPr="00D60510" w:rsidRDefault="00CD37A6">
            <w:pPr>
              <w:rPr>
                <w:sz w:val="22"/>
                <w:szCs w:val="22"/>
              </w:rPr>
            </w:pPr>
            <w:r w:rsidRPr="00D60510">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AB44" w14:textId="77777777" w:rsidR="00531763" w:rsidRPr="00D60510" w:rsidRDefault="00CD37A6">
            <w:pPr>
              <w:rPr>
                <w:sz w:val="22"/>
                <w:szCs w:val="22"/>
              </w:rPr>
            </w:pPr>
            <w:r w:rsidRPr="00D60510">
              <w:rPr>
                <w:sz w:val="22"/>
                <w:szCs w:val="22"/>
              </w:rPr>
              <w:t>Target &amp; Date</w:t>
            </w:r>
          </w:p>
        </w:tc>
      </w:tr>
      <w:tr w:rsidR="00531763" w14:paraId="476E533B"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5B76" w14:textId="016C11D3" w:rsidR="00531763" w:rsidRPr="00D60510" w:rsidRDefault="00BA4882" w:rsidP="005E1CE5">
            <w:pPr>
              <w:jc w:val="both"/>
              <w:rPr>
                <w:sz w:val="22"/>
                <w:szCs w:val="22"/>
                <w:lang w:val="en-US"/>
              </w:rPr>
            </w:pPr>
            <w:r w:rsidRPr="00D60510">
              <w:rPr>
                <w:sz w:val="22"/>
                <w:szCs w:val="22"/>
                <w:lang w:val="en-US"/>
              </w:rPr>
              <w:t xml:space="preserve"># of </w:t>
            </w:r>
            <w:r w:rsidR="00FD5E4C">
              <w:rPr>
                <w:sz w:val="22"/>
                <w:szCs w:val="22"/>
                <w:lang w:val="en-US"/>
              </w:rPr>
              <w:t>working meetings</w:t>
            </w:r>
            <w:r w:rsidR="00FD5E4C" w:rsidRPr="00D60510">
              <w:rPr>
                <w:sz w:val="22"/>
                <w:szCs w:val="22"/>
                <w:lang w:val="en-US"/>
              </w:rPr>
              <w:t xml:space="preserve"> </w:t>
            </w:r>
            <w:r w:rsidR="00B77546" w:rsidRPr="00D60510">
              <w:rPr>
                <w:sz w:val="22"/>
                <w:szCs w:val="22"/>
                <w:lang w:val="en-US"/>
              </w:rPr>
              <w:t>conducted by the Parliament</w:t>
            </w:r>
            <w:r w:rsidRPr="00D60510">
              <w:rPr>
                <w:sz w:val="22"/>
                <w:szCs w:val="22"/>
                <w:lang w:val="en-US"/>
              </w:rPr>
              <w:t xml:space="preserve"> </w:t>
            </w:r>
            <w:r w:rsidR="00B77546" w:rsidRPr="00D60510">
              <w:rPr>
                <w:sz w:val="22"/>
                <w:szCs w:val="22"/>
                <w:lang w:val="en-US"/>
              </w:rPr>
              <w:t xml:space="preserve">to establish a focal </w:t>
            </w:r>
            <w:r w:rsidR="00B77546" w:rsidRPr="00D60510">
              <w:rPr>
                <w:sz w:val="22"/>
                <w:szCs w:val="22"/>
                <w:lang w:val="en-US"/>
              </w:rPr>
              <w:lastRenderedPageBreak/>
              <w:t>point</w:t>
            </w:r>
            <w:r w:rsidR="00FD5E4C">
              <w:rPr>
                <w:sz w:val="22"/>
                <w:szCs w:val="22"/>
                <w:lang w:val="en-US"/>
              </w:rPr>
              <w:t>/focal committee</w:t>
            </w:r>
            <w:r w:rsidR="00B77546" w:rsidRPr="00D60510">
              <w:rPr>
                <w:sz w:val="22"/>
                <w:szCs w:val="22"/>
                <w:lang w:val="en-US"/>
              </w:rPr>
              <w:t xml:space="preserve"> on </w:t>
            </w:r>
            <w:r w:rsidR="00FD5E4C">
              <w:rPr>
                <w:sz w:val="22"/>
                <w:szCs w:val="22"/>
                <w:lang w:val="en-US"/>
              </w:rPr>
              <w:t>SGBV</w:t>
            </w:r>
            <w:r w:rsidR="00FD5E4C" w:rsidRPr="00D60510">
              <w:rPr>
                <w:sz w:val="22"/>
                <w:szCs w:val="22"/>
                <w:lang w:val="en-US"/>
              </w:rPr>
              <w:t xml:space="preserve"> </w:t>
            </w:r>
            <w:r w:rsidR="00B77546" w:rsidRPr="00D60510">
              <w:rPr>
                <w:sz w:val="22"/>
                <w:szCs w:val="22"/>
                <w:lang w:val="en-US"/>
              </w:rPr>
              <w:t xml:space="preserve">at parliamentary level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0ABCA" w14:textId="29F47324" w:rsidR="005B3068" w:rsidRPr="00D60510" w:rsidRDefault="00FD52A7" w:rsidP="005E1CE5">
            <w:pPr>
              <w:jc w:val="both"/>
              <w:rPr>
                <w:sz w:val="22"/>
                <w:szCs w:val="22"/>
              </w:rPr>
            </w:pPr>
            <w:r w:rsidRPr="00D60510">
              <w:rPr>
                <w:sz w:val="22"/>
                <w:szCs w:val="22"/>
              </w:rPr>
              <w:lastRenderedPageBreak/>
              <w:t xml:space="preserve">No </w:t>
            </w:r>
            <w:r w:rsidR="00B77546" w:rsidRPr="00D60510">
              <w:rPr>
                <w:sz w:val="22"/>
                <w:szCs w:val="22"/>
              </w:rPr>
              <w:t xml:space="preserve">specific Committee or </w:t>
            </w:r>
            <w:r w:rsidRPr="00D60510">
              <w:rPr>
                <w:sz w:val="22"/>
                <w:szCs w:val="22"/>
              </w:rPr>
              <w:t xml:space="preserve">authorized </w:t>
            </w:r>
            <w:r w:rsidR="00B77546" w:rsidRPr="00D60510">
              <w:rPr>
                <w:sz w:val="22"/>
                <w:szCs w:val="22"/>
              </w:rPr>
              <w:t xml:space="preserve">parliamentary </w:t>
            </w:r>
            <w:r w:rsidRPr="00D60510">
              <w:rPr>
                <w:sz w:val="22"/>
                <w:szCs w:val="22"/>
              </w:rPr>
              <w:lastRenderedPageBreak/>
              <w:t xml:space="preserve">body </w:t>
            </w:r>
            <w:r w:rsidR="00B77546" w:rsidRPr="00D60510">
              <w:rPr>
                <w:sz w:val="22"/>
                <w:szCs w:val="22"/>
              </w:rPr>
              <w:t xml:space="preserve">focuses on </w:t>
            </w:r>
            <w:r w:rsidR="00FD5E4C">
              <w:rPr>
                <w:sz w:val="22"/>
                <w:szCs w:val="22"/>
              </w:rPr>
              <w:t>SGBV</w:t>
            </w:r>
            <w:r w:rsidR="00FD5E4C" w:rsidRPr="00D60510">
              <w:rPr>
                <w:sz w:val="22"/>
                <w:szCs w:val="22"/>
              </w:rPr>
              <w:t xml:space="preserve"> </w:t>
            </w:r>
            <w:r w:rsidR="00B77546" w:rsidRPr="00D60510">
              <w:rPr>
                <w:sz w:val="22"/>
                <w:szCs w:val="22"/>
              </w:rPr>
              <w:t xml:space="preserve">issues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29C4" w14:textId="77777777" w:rsidR="00531763" w:rsidRPr="00D60510" w:rsidRDefault="000A1963" w:rsidP="002D24B0">
            <w:pPr>
              <w:jc w:val="both"/>
              <w:rPr>
                <w:sz w:val="22"/>
                <w:szCs w:val="22"/>
              </w:rPr>
            </w:pPr>
            <w:r w:rsidRPr="00D60510">
              <w:rPr>
                <w:sz w:val="22"/>
                <w:szCs w:val="22"/>
              </w:rPr>
              <w:lastRenderedPageBreak/>
              <w:t>UNDP progress reports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49E1" w14:textId="1941A568" w:rsidR="000F364D" w:rsidRDefault="005B417E" w:rsidP="002D24B0">
            <w:pPr>
              <w:jc w:val="both"/>
              <w:rPr>
                <w:sz w:val="22"/>
                <w:szCs w:val="22"/>
                <w:lang w:val="en-US"/>
              </w:rPr>
            </w:pPr>
            <w:r w:rsidRPr="00D60510">
              <w:rPr>
                <w:sz w:val="22"/>
                <w:szCs w:val="22"/>
                <w:lang w:val="en-US"/>
              </w:rPr>
              <w:t>-</w:t>
            </w:r>
            <w:r w:rsidR="00CD232E" w:rsidRPr="00D60510">
              <w:rPr>
                <w:sz w:val="22"/>
                <w:szCs w:val="22"/>
                <w:lang w:val="en-US"/>
              </w:rPr>
              <w:t xml:space="preserve"> </w:t>
            </w:r>
            <w:r w:rsidR="000F364D">
              <w:rPr>
                <w:sz w:val="22"/>
                <w:szCs w:val="22"/>
                <w:lang w:val="en-US"/>
              </w:rPr>
              <w:t>At least three meetings held</w:t>
            </w:r>
          </w:p>
          <w:p w14:paraId="689E25AF" w14:textId="7710EDDC" w:rsidR="00755626" w:rsidRPr="00D60510" w:rsidRDefault="000F364D" w:rsidP="002D24B0">
            <w:pPr>
              <w:jc w:val="both"/>
              <w:rPr>
                <w:sz w:val="22"/>
                <w:szCs w:val="22"/>
                <w:lang w:val="en-US"/>
              </w:rPr>
            </w:pPr>
            <w:r>
              <w:rPr>
                <w:sz w:val="22"/>
                <w:szCs w:val="22"/>
                <w:lang w:val="en-US"/>
              </w:rPr>
              <w:lastRenderedPageBreak/>
              <w:t xml:space="preserve">- </w:t>
            </w:r>
            <w:r w:rsidR="00B77546" w:rsidRPr="00D60510">
              <w:rPr>
                <w:sz w:val="22"/>
                <w:szCs w:val="22"/>
                <w:lang w:val="en-US"/>
              </w:rPr>
              <w:t>T</w:t>
            </w:r>
            <w:r w:rsidR="00CD232E" w:rsidRPr="00D60510">
              <w:rPr>
                <w:sz w:val="22"/>
                <w:szCs w:val="22"/>
                <w:lang w:val="en-US"/>
              </w:rPr>
              <w:t xml:space="preserve">erms of </w:t>
            </w:r>
            <w:r w:rsidR="00B77546" w:rsidRPr="00D60510">
              <w:rPr>
                <w:sz w:val="22"/>
                <w:szCs w:val="22"/>
                <w:lang w:val="en-US"/>
              </w:rPr>
              <w:t>R</w:t>
            </w:r>
            <w:r w:rsidR="00CD232E" w:rsidRPr="00D60510">
              <w:rPr>
                <w:sz w:val="22"/>
                <w:szCs w:val="22"/>
                <w:lang w:val="en-US"/>
              </w:rPr>
              <w:t>eference</w:t>
            </w:r>
            <w:r w:rsidR="00FD5E4C">
              <w:rPr>
                <w:sz w:val="22"/>
                <w:szCs w:val="22"/>
                <w:lang w:val="en-US"/>
              </w:rPr>
              <w:t xml:space="preserve"> for the focal point/focal committee</w:t>
            </w:r>
            <w:r w:rsidR="005B417E" w:rsidRPr="00D60510">
              <w:rPr>
                <w:sz w:val="22"/>
                <w:szCs w:val="22"/>
                <w:lang w:val="en-US"/>
              </w:rPr>
              <w:t xml:space="preserve"> is developed and endorsed</w:t>
            </w:r>
            <w:r w:rsidR="00B77546" w:rsidRPr="00D60510">
              <w:rPr>
                <w:sz w:val="22"/>
                <w:szCs w:val="22"/>
                <w:lang w:val="en-US"/>
              </w:rPr>
              <w:t xml:space="preserve"> by the Parliament</w:t>
            </w:r>
            <w:r w:rsidR="005B417E" w:rsidRPr="00D60510">
              <w:rPr>
                <w:sz w:val="22"/>
                <w:szCs w:val="22"/>
                <w:lang w:val="en-US"/>
              </w:rPr>
              <w:t xml:space="preserve"> </w:t>
            </w:r>
            <w:r w:rsidR="00CD232E" w:rsidRPr="00D60510">
              <w:rPr>
                <w:sz w:val="22"/>
                <w:szCs w:val="22"/>
                <w:lang w:val="en-US"/>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908E" w14:textId="717F9AF3" w:rsidR="00531763" w:rsidRPr="00D60510" w:rsidRDefault="00275FE3" w:rsidP="002D24B0">
            <w:pPr>
              <w:jc w:val="both"/>
              <w:rPr>
                <w:sz w:val="22"/>
                <w:szCs w:val="22"/>
              </w:rPr>
            </w:pPr>
            <w:r w:rsidRPr="00D60510">
              <w:rPr>
                <w:sz w:val="22"/>
                <w:szCs w:val="22"/>
              </w:rPr>
              <w:lastRenderedPageBreak/>
              <w:t xml:space="preserve">Appointment of </w:t>
            </w:r>
            <w:r w:rsidR="00FD5E4C">
              <w:rPr>
                <w:sz w:val="22"/>
                <w:szCs w:val="22"/>
              </w:rPr>
              <w:t>SGBV</w:t>
            </w:r>
            <w:r w:rsidR="00FD5E4C" w:rsidRPr="00D60510">
              <w:rPr>
                <w:sz w:val="22"/>
                <w:szCs w:val="22"/>
              </w:rPr>
              <w:t xml:space="preserve"> </w:t>
            </w:r>
            <w:r w:rsidRPr="00D60510">
              <w:rPr>
                <w:sz w:val="22"/>
                <w:szCs w:val="22"/>
              </w:rPr>
              <w:t>focal person</w:t>
            </w:r>
            <w:r w:rsidR="00FD5E4C">
              <w:rPr>
                <w:sz w:val="22"/>
                <w:szCs w:val="22"/>
              </w:rPr>
              <w:t>/committee</w:t>
            </w:r>
            <w:r w:rsidRPr="00D60510">
              <w:rPr>
                <w:sz w:val="22"/>
                <w:szCs w:val="22"/>
              </w:rPr>
              <w:t xml:space="preserve"> at </w:t>
            </w:r>
            <w:r w:rsidR="00B77546" w:rsidRPr="00D60510">
              <w:rPr>
                <w:sz w:val="22"/>
                <w:szCs w:val="22"/>
              </w:rPr>
              <w:t>selected</w:t>
            </w:r>
            <w:r w:rsidRPr="00D60510">
              <w:rPr>
                <w:sz w:val="22"/>
                <w:szCs w:val="22"/>
              </w:rPr>
              <w:t xml:space="preserve"> </w:t>
            </w:r>
            <w:r w:rsidRPr="00D60510">
              <w:rPr>
                <w:sz w:val="22"/>
                <w:szCs w:val="22"/>
              </w:rPr>
              <w:lastRenderedPageBreak/>
              <w:t>Parliament Committee</w:t>
            </w:r>
            <w:r w:rsidR="00FD52A7" w:rsidRPr="00D60510">
              <w:rPr>
                <w:sz w:val="22"/>
                <w:szCs w:val="22"/>
              </w:rPr>
              <w:t xml:space="preserve"> by March 2020</w:t>
            </w:r>
          </w:p>
        </w:tc>
      </w:tr>
      <w:tr w:rsidR="005B3068" w14:paraId="693E9A39"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C863" w14:textId="77777777" w:rsidR="005B3068" w:rsidRPr="00D60510" w:rsidRDefault="00BA4882" w:rsidP="005E1CE5">
            <w:pPr>
              <w:jc w:val="both"/>
              <w:rPr>
                <w:sz w:val="22"/>
                <w:szCs w:val="22"/>
                <w:lang w:val="en-US"/>
              </w:rPr>
            </w:pPr>
            <w:r w:rsidRPr="00D60510">
              <w:rPr>
                <w:sz w:val="22"/>
                <w:szCs w:val="22"/>
              </w:rPr>
              <w:lastRenderedPageBreak/>
              <w:t># of</w:t>
            </w:r>
            <w:r w:rsidR="00B77546" w:rsidRPr="00D60510">
              <w:rPr>
                <w:sz w:val="22"/>
                <w:szCs w:val="22"/>
              </w:rPr>
              <w:t xml:space="preserve"> policy documents adopted by the Parliament</w:t>
            </w:r>
            <w:r w:rsidRPr="00D60510">
              <w:rPr>
                <w:sz w:val="22"/>
                <w:szCs w:val="22"/>
              </w:rPr>
              <w:t xml:space="preserve"> to implement the Law </w:t>
            </w:r>
            <w:r w:rsidR="002426B5" w:rsidRPr="00D60510">
              <w:rPr>
                <w:sz w:val="22"/>
                <w:szCs w:val="22"/>
                <w:lang w:val="en-US"/>
              </w:rPr>
              <w:t>on Family Violence</w:t>
            </w:r>
            <w:r w:rsidR="008E1EE8" w:rsidRPr="00D60510">
              <w:rPr>
                <w:sz w:val="22"/>
                <w:szCs w:val="22"/>
                <w:lang w:val="en-US"/>
              </w:rPr>
              <w:t xml:space="preserve"> including the Law on</w:t>
            </w:r>
            <w:r w:rsidR="002426B5" w:rsidRPr="00D60510">
              <w:rPr>
                <w:sz w:val="22"/>
                <w:szCs w:val="22"/>
                <w:lang w:val="en-US"/>
              </w:rPr>
              <w:t xml:space="preserve"> </w:t>
            </w:r>
            <w:r w:rsidR="00B77546" w:rsidRPr="00D60510">
              <w:rPr>
                <w:sz w:val="22"/>
                <w:szCs w:val="22"/>
                <w:lang w:val="en-US"/>
              </w:rPr>
              <w:t>P</w:t>
            </w:r>
            <w:r w:rsidR="008E1EE8" w:rsidRPr="00D60510">
              <w:rPr>
                <w:sz w:val="22"/>
                <w:szCs w:val="22"/>
                <w:lang w:val="en-US"/>
              </w:rPr>
              <w:t xml:space="preserve">revention of </w:t>
            </w:r>
            <w:r w:rsidR="00B77546" w:rsidRPr="00D60510">
              <w:rPr>
                <w:sz w:val="22"/>
                <w:szCs w:val="22"/>
                <w:lang w:val="en-US"/>
              </w:rPr>
              <w:t>C</w:t>
            </w:r>
            <w:r w:rsidR="002426B5" w:rsidRPr="00D60510">
              <w:rPr>
                <w:sz w:val="22"/>
                <w:szCs w:val="22"/>
                <w:lang w:val="en-US"/>
              </w:rPr>
              <w:t xml:space="preserve">hild </w:t>
            </w:r>
            <w:r w:rsidR="00B77546" w:rsidRPr="00D60510">
              <w:rPr>
                <w:sz w:val="22"/>
                <w:szCs w:val="22"/>
                <w:lang w:val="en-US"/>
              </w:rPr>
              <w:t>M</w:t>
            </w:r>
            <w:r w:rsidR="002426B5" w:rsidRPr="00D60510">
              <w:rPr>
                <w:sz w:val="22"/>
                <w:szCs w:val="22"/>
                <w:lang w:val="en-US"/>
              </w:rPr>
              <w:t>arriage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6285" w14:textId="026D0D32" w:rsidR="005B3068" w:rsidRPr="00D60510" w:rsidRDefault="00B77546" w:rsidP="005E1CE5">
            <w:pPr>
              <w:jc w:val="both"/>
              <w:rPr>
                <w:sz w:val="22"/>
                <w:szCs w:val="22"/>
              </w:rPr>
            </w:pPr>
            <w:r w:rsidRPr="00D60510">
              <w:rPr>
                <w:sz w:val="22"/>
                <w:szCs w:val="22"/>
              </w:rPr>
              <w:t>-</w:t>
            </w:r>
            <w:r w:rsidR="00FD52A7" w:rsidRPr="00D60510">
              <w:rPr>
                <w:sz w:val="22"/>
                <w:szCs w:val="22"/>
              </w:rPr>
              <w:t xml:space="preserve">No special measures </w:t>
            </w:r>
            <w:r w:rsidRPr="00D60510">
              <w:rPr>
                <w:sz w:val="22"/>
                <w:szCs w:val="22"/>
              </w:rPr>
              <w:t xml:space="preserve">on </w:t>
            </w:r>
            <w:r w:rsidR="001B6DA7">
              <w:rPr>
                <w:sz w:val="22"/>
                <w:szCs w:val="22"/>
              </w:rPr>
              <w:t>SGBV</w:t>
            </w:r>
          </w:p>
          <w:p w14:paraId="6BA75929" w14:textId="77777777" w:rsidR="008E1EE8" w:rsidRPr="00D60510" w:rsidRDefault="00B77546" w:rsidP="005E1CE5">
            <w:pPr>
              <w:jc w:val="both"/>
              <w:rPr>
                <w:sz w:val="22"/>
                <w:szCs w:val="22"/>
              </w:rPr>
            </w:pPr>
            <w:r w:rsidRPr="00D60510">
              <w:rPr>
                <w:sz w:val="22"/>
                <w:szCs w:val="22"/>
              </w:rPr>
              <w:t>-2</w:t>
            </w:r>
            <w:r w:rsidRPr="00D60510">
              <w:rPr>
                <w:sz w:val="22"/>
                <w:szCs w:val="22"/>
                <w:vertAlign w:val="superscript"/>
              </w:rPr>
              <w:t>nd</w:t>
            </w:r>
            <w:r w:rsidR="008E1EE8" w:rsidRPr="00D60510">
              <w:rPr>
                <w:sz w:val="22"/>
                <w:szCs w:val="22"/>
              </w:rPr>
              <w:t xml:space="preserve"> NAP to implement the Law on </w:t>
            </w:r>
            <w:r w:rsidRPr="00D60510">
              <w:rPr>
                <w:sz w:val="22"/>
                <w:szCs w:val="22"/>
              </w:rPr>
              <w:t>P</w:t>
            </w:r>
            <w:r w:rsidR="008E1EE8" w:rsidRPr="00D60510">
              <w:rPr>
                <w:sz w:val="22"/>
                <w:szCs w:val="22"/>
              </w:rPr>
              <w:t xml:space="preserve">revention of </w:t>
            </w:r>
            <w:r w:rsidRPr="00D60510">
              <w:rPr>
                <w:sz w:val="22"/>
                <w:szCs w:val="22"/>
              </w:rPr>
              <w:t>C</w:t>
            </w:r>
            <w:r w:rsidR="008E1EE8" w:rsidRPr="00D60510">
              <w:rPr>
                <w:sz w:val="22"/>
                <w:szCs w:val="22"/>
              </w:rPr>
              <w:t xml:space="preserve">hild </w:t>
            </w:r>
            <w:r w:rsidRPr="00D60510">
              <w:rPr>
                <w:sz w:val="22"/>
                <w:szCs w:val="22"/>
              </w:rPr>
              <w:t>M</w:t>
            </w:r>
            <w:r w:rsidR="008E1EE8" w:rsidRPr="00D60510">
              <w:rPr>
                <w:sz w:val="22"/>
                <w:szCs w:val="22"/>
              </w:rPr>
              <w:t xml:space="preserve">arriage is in the process of development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79BA" w14:textId="77777777" w:rsidR="005B3068" w:rsidRPr="00D60510" w:rsidRDefault="000A1963" w:rsidP="002D24B0">
            <w:pPr>
              <w:jc w:val="both"/>
              <w:rPr>
                <w:sz w:val="22"/>
                <w:szCs w:val="22"/>
              </w:rPr>
            </w:pPr>
            <w:r w:rsidRPr="00D60510">
              <w:rPr>
                <w:sz w:val="22"/>
                <w:szCs w:val="22"/>
              </w:rPr>
              <w:t>UNDP progress reports</w:t>
            </w:r>
            <w:r w:rsidR="00B77546" w:rsidRPr="00D60510">
              <w:rPr>
                <w:sz w:val="22"/>
                <w:szCs w:val="22"/>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838D" w14:textId="77777777" w:rsidR="005B3068" w:rsidRPr="00D60510" w:rsidRDefault="005B417E" w:rsidP="005B417E">
            <w:pPr>
              <w:jc w:val="both"/>
              <w:rPr>
                <w:sz w:val="22"/>
                <w:szCs w:val="22"/>
              </w:rPr>
            </w:pPr>
            <w:r w:rsidRPr="00D60510">
              <w:rPr>
                <w:sz w:val="22"/>
                <w:szCs w:val="22"/>
              </w:rPr>
              <w:t>-</w:t>
            </w:r>
            <w:r w:rsidR="008B038A" w:rsidRPr="00D60510">
              <w:rPr>
                <w:sz w:val="22"/>
                <w:szCs w:val="22"/>
              </w:rPr>
              <w:t xml:space="preserve">Special measures in line with the international practice as an urgent inter-agency mechanism of prevention, protection and prosecution </w:t>
            </w:r>
          </w:p>
          <w:p w14:paraId="70598DCA" w14:textId="77777777" w:rsidR="00B77546" w:rsidRPr="00D60510" w:rsidRDefault="00B77546" w:rsidP="005B417E">
            <w:pPr>
              <w:jc w:val="both"/>
              <w:rPr>
                <w:sz w:val="22"/>
                <w:szCs w:val="22"/>
              </w:rPr>
            </w:pPr>
            <w:r w:rsidRPr="00D60510">
              <w:rPr>
                <w:sz w:val="22"/>
                <w:szCs w:val="22"/>
              </w:rPr>
              <w:t xml:space="preserve">- At least three coordination meetings held with Forum of Women MPs to implement the Law </w:t>
            </w:r>
            <w:r w:rsidRPr="00D60510">
              <w:rPr>
                <w:sz w:val="22"/>
                <w:szCs w:val="22"/>
                <w:lang w:val="en-US"/>
              </w:rPr>
              <w:t>on Family Violence including the Law on Prevention of Child Marriage</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68DB" w14:textId="6E65D797" w:rsidR="005B3068" w:rsidRPr="00D60510" w:rsidRDefault="008B5326" w:rsidP="002D24B0">
            <w:pPr>
              <w:jc w:val="both"/>
              <w:rPr>
                <w:sz w:val="22"/>
                <w:szCs w:val="22"/>
              </w:rPr>
            </w:pPr>
            <w:r w:rsidRPr="00D60510">
              <w:rPr>
                <w:sz w:val="22"/>
                <w:szCs w:val="22"/>
              </w:rPr>
              <w:t xml:space="preserve">Special measures on </w:t>
            </w:r>
            <w:r w:rsidR="001B6DA7">
              <w:rPr>
                <w:sz w:val="22"/>
                <w:szCs w:val="22"/>
              </w:rPr>
              <w:t>SGBV</w:t>
            </w:r>
            <w:r w:rsidR="008E1EE8" w:rsidRPr="00D60510">
              <w:rPr>
                <w:sz w:val="22"/>
                <w:szCs w:val="22"/>
              </w:rPr>
              <w:t>, including measures to prevent child marriage</w:t>
            </w:r>
            <w:r w:rsidR="00B77546" w:rsidRPr="00D60510">
              <w:rPr>
                <w:sz w:val="22"/>
                <w:szCs w:val="22"/>
              </w:rPr>
              <w:t>,</w:t>
            </w:r>
            <w:r w:rsidRPr="00D60510">
              <w:rPr>
                <w:sz w:val="22"/>
                <w:szCs w:val="22"/>
              </w:rPr>
              <w:t xml:space="preserve"> developed</w:t>
            </w:r>
            <w:r w:rsidR="00B77546" w:rsidRPr="00D60510">
              <w:rPr>
                <w:sz w:val="22"/>
                <w:szCs w:val="22"/>
              </w:rPr>
              <w:t xml:space="preserve"> by the Parliament by March 2020</w:t>
            </w:r>
          </w:p>
          <w:p w14:paraId="694077BE" w14:textId="77777777" w:rsidR="008B038A" w:rsidRPr="00D60510" w:rsidRDefault="008B038A" w:rsidP="002D24B0">
            <w:pPr>
              <w:jc w:val="both"/>
              <w:rPr>
                <w:sz w:val="22"/>
                <w:szCs w:val="22"/>
              </w:rPr>
            </w:pPr>
          </w:p>
        </w:tc>
      </w:tr>
      <w:tr w:rsidR="00531763" w14:paraId="6F92B62A"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739F" w14:textId="77777777" w:rsidR="00531763" w:rsidRPr="005E1CE5" w:rsidRDefault="00CD37A6" w:rsidP="005E1CE5">
            <w:pPr>
              <w:jc w:val="both"/>
              <w:rPr>
                <w:sz w:val="22"/>
                <w:szCs w:val="22"/>
              </w:rPr>
            </w:pPr>
            <w:r w:rsidRPr="005E1CE5">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585A" w14:textId="77777777" w:rsidR="00531763" w:rsidRPr="005E1CE5" w:rsidRDefault="006D4E61" w:rsidP="005E1CE5">
            <w:pPr>
              <w:pStyle w:val="ListParagraph"/>
              <w:numPr>
                <w:ilvl w:val="1"/>
                <w:numId w:val="28"/>
              </w:numPr>
              <w:jc w:val="both"/>
              <w:rPr>
                <w:sz w:val="22"/>
                <w:szCs w:val="22"/>
              </w:rPr>
            </w:pPr>
            <w:r w:rsidRPr="005E1CE5">
              <w:rPr>
                <w:sz w:val="22"/>
                <w:szCs w:val="22"/>
              </w:rPr>
              <w:t xml:space="preserve">Provide technical expertise to support the establishment of authorized body </w:t>
            </w:r>
            <w:r w:rsidR="008E1EE8" w:rsidRPr="005E1CE5">
              <w:rPr>
                <w:sz w:val="22"/>
                <w:szCs w:val="22"/>
              </w:rPr>
              <w:t xml:space="preserve">in the Parliament </w:t>
            </w:r>
            <w:r w:rsidRPr="005E1CE5">
              <w:rPr>
                <w:sz w:val="22"/>
                <w:szCs w:val="22"/>
              </w:rPr>
              <w:t>to oversee implementation of 2017 Family Violence Law</w:t>
            </w:r>
            <w:r w:rsidR="008E1EE8" w:rsidRPr="005E1CE5">
              <w:rPr>
                <w:sz w:val="22"/>
                <w:szCs w:val="22"/>
              </w:rPr>
              <w:t xml:space="preserve"> including </w:t>
            </w:r>
            <w:r w:rsidR="00CD232E" w:rsidRPr="005E1CE5">
              <w:rPr>
                <w:sz w:val="22"/>
                <w:szCs w:val="22"/>
              </w:rPr>
              <w:t>the Law</w:t>
            </w:r>
            <w:r w:rsidR="008E1EE8" w:rsidRPr="005E1CE5">
              <w:rPr>
                <w:sz w:val="22"/>
                <w:szCs w:val="22"/>
              </w:rPr>
              <w:t xml:space="preserve"> on </w:t>
            </w:r>
            <w:r w:rsidR="00B77546" w:rsidRPr="005E1CE5">
              <w:rPr>
                <w:sz w:val="22"/>
                <w:szCs w:val="22"/>
              </w:rPr>
              <w:t>C</w:t>
            </w:r>
            <w:r w:rsidR="008E1EE8" w:rsidRPr="005E1CE5">
              <w:rPr>
                <w:sz w:val="22"/>
                <w:szCs w:val="22"/>
              </w:rPr>
              <w:t xml:space="preserve">hild </w:t>
            </w:r>
            <w:r w:rsidR="00B77546" w:rsidRPr="005E1CE5">
              <w:rPr>
                <w:sz w:val="22"/>
                <w:szCs w:val="22"/>
              </w:rPr>
              <w:t>M</w:t>
            </w:r>
            <w:r w:rsidR="008E1EE8" w:rsidRPr="005E1CE5">
              <w:rPr>
                <w:sz w:val="22"/>
                <w:szCs w:val="22"/>
              </w:rPr>
              <w:t>arriage</w:t>
            </w:r>
            <w:r w:rsidR="001F6A47" w:rsidRPr="005E1CE5">
              <w:rPr>
                <w:sz w:val="22"/>
                <w:szCs w:val="22"/>
              </w:rPr>
              <w:t>;</w:t>
            </w:r>
          </w:p>
          <w:p w14:paraId="5F44DB02" w14:textId="5ABF6BCB" w:rsidR="005E1CE5" w:rsidRPr="001B6DA7" w:rsidRDefault="008814B8" w:rsidP="001B6DA7">
            <w:pPr>
              <w:pStyle w:val="ListParagraph"/>
              <w:numPr>
                <w:ilvl w:val="1"/>
                <w:numId w:val="28"/>
              </w:numPr>
              <w:jc w:val="both"/>
              <w:rPr>
                <w:sz w:val="22"/>
                <w:szCs w:val="22"/>
              </w:rPr>
            </w:pPr>
            <w:r w:rsidRPr="008814B8">
              <w:rPr>
                <w:sz w:val="22"/>
                <w:szCs w:val="22"/>
              </w:rPr>
              <w:t>Working meetings of Forum of Women MPs to address and endorse special measures on SGBV and child marriage and provide technical expertise to develop special measures</w:t>
            </w:r>
            <w:r w:rsidR="00B12357">
              <w:rPr>
                <w:sz w:val="22"/>
                <w:szCs w:val="22"/>
              </w:rPr>
              <w:t>.</w:t>
            </w:r>
          </w:p>
        </w:tc>
      </w:tr>
      <w:tr w:rsidR="00531763" w14:paraId="7E7377FE" w14:textId="77777777"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634C50" w14:textId="401F9503" w:rsidR="00531763" w:rsidRPr="00423262" w:rsidRDefault="00CD37A6">
            <w:pPr>
              <w:rPr>
                <w:b/>
                <w:sz w:val="22"/>
                <w:szCs w:val="22"/>
              </w:rPr>
            </w:pPr>
            <w:r w:rsidRPr="00057A07">
              <w:rPr>
                <w:b/>
                <w:sz w:val="22"/>
                <w:szCs w:val="22"/>
              </w:rPr>
              <w:t xml:space="preserve">Output </w:t>
            </w:r>
            <w:r w:rsidR="00A76534" w:rsidRPr="00057A07">
              <w:rPr>
                <w:b/>
                <w:sz w:val="22"/>
                <w:szCs w:val="22"/>
              </w:rPr>
              <w:t>2</w:t>
            </w:r>
            <w:r w:rsidRPr="00057A07">
              <w:rPr>
                <w:b/>
                <w:sz w:val="22"/>
                <w:szCs w:val="22"/>
              </w:rPr>
              <w:t xml:space="preserve">:  </w:t>
            </w:r>
            <w:r w:rsidR="00057A07" w:rsidRPr="00057A07">
              <w:rPr>
                <w:b/>
                <w:sz w:val="22"/>
                <w:szCs w:val="22"/>
              </w:rPr>
              <w:t>Improved public monitoring of criminal justice reform</w:t>
            </w:r>
            <w:r w:rsidR="007927B7">
              <w:rPr>
                <w:b/>
                <w:sz w:val="22"/>
                <w:szCs w:val="22"/>
              </w:rPr>
              <w:t xml:space="preserve">, </w:t>
            </w:r>
            <w:r w:rsidR="00057A07" w:rsidRPr="00057A07">
              <w:rPr>
                <w:b/>
                <w:sz w:val="22"/>
                <w:szCs w:val="22"/>
              </w:rPr>
              <w:t>access to information on justice sector progress</w:t>
            </w:r>
            <w:r w:rsidR="007927B7">
              <w:rPr>
                <w:b/>
                <w:sz w:val="22"/>
                <w:szCs w:val="22"/>
              </w:rPr>
              <w:t xml:space="preserve"> and capacity building of law</w:t>
            </w:r>
            <w:r w:rsidR="008814B8">
              <w:rPr>
                <w:b/>
                <w:sz w:val="22"/>
                <w:szCs w:val="22"/>
              </w:rPr>
              <w:t xml:space="preserve"> </w:t>
            </w:r>
            <w:r w:rsidR="007927B7">
              <w:rPr>
                <w:b/>
                <w:sz w:val="22"/>
                <w:szCs w:val="22"/>
              </w:rPr>
              <w:t xml:space="preserve">enforcement </w:t>
            </w:r>
          </w:p>
        </w:tc>
      </w:tr>
      <w:tr w:rsidR="00531763" w:rsidRPr="00B9503C" w14:paraId="573CAA0B"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50CC" w14:textId="77777777" w:rsidR="00531763" w:rsidRPr="00B9503C" w:rsidRDefault="00CD37A6">
            <w:r w:rsidRPr="00B9503C">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6FF5" w14:textId="77777777" w:rsidR="00531763" w:rsidRPr="00B9503C" w:rsidRDefault="00CD37A6">
            <w:pPr>
              <w:rPr>
                <w:sz w:val="22"/>
                <w:szCs w:val="22"/>
              </w:rPr>
            </w:pPr>
            <w:r w:rsidRPr="00B9503C">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FFA4" w14:textId="77777777" w:rsidR="00531763" w:rsidRPr="00B9503C" w:rsidRDefault="00CD37A6">
            <w:pPr>
              <w:rPr>
                <w:sz w:val="22"/>
                <w:szCs w:val="22"/>
              </w:rPr>
            </w:pPr>
            <w:r w:rsidRPr="00B9503C">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1729" w14:textId="77777777" w:rsidR="00531763" w:rsidRPr="00B9503C" w:rsidRDefault="00CD37A6">
            <w:pPr>
              <w:rPr>
                <w:sz w:val="22"/>
                <w:szCs w:val="22"/>
              </w:rPr>
            </w:pPr>
            <w:r w:rsidRPr="00B9503C">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35EE8" w14:textId="77777777" w:rsidR="00531763" w:rsidRPr="00B9503C" w:rsidRDefault="00CD37A6">
            <w:pPr>
              <w:rPr>
                <w:sz w:val="22"/>
                <w:szCs w:val="22"/>
              </w:rPr>
            </w:pPr>
            <w:r w:rsidRPr="00B9503C">
              <w:rPr>
                <w:sz w:val="22"/>
                <w:szCs w:val="22"/>
              </w:rPr>
              <w:t>Target &amp; Date</w:t>
            </w:r>
          </w:p>
        </w:tc>
      </w:tr>
      <w:tr w:rsidR="00005538" w:rsidRPr="00B9503C" w14:paraId="623AF947" w14:textId="77777777" w:rsidTr="008814B8">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D5457F0" w14:textId="77777777" w:rsidR="00005538" w:rsidRPr="008814B8" w:rsidRDefault="00430B73" w:rsidP="00D1004E">
            <w:pPr>
              <w:jc w:val="both"/>
              <w:rPr>
                <w:sz w:val="22"/>
                <w:szCs w:val="22"/>
              </w:rPr>
            </w:pPr>
            <w:r w:rsidRPr="008814B8">
              <w:rPr>
                <w:sz w:val="22"/>
                <w:szCs w:val="22"/>
              </w:rPr>
              <w:t># of public information actions held to educate the public on legal and judicial reform</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A40C27" w14:textId="77777777" w:rsidR="00005538" w:rsidRDefault="00590E32" w:rsidP="00D1004E">
            <w:pPr>
              <w:jc w:val="both"/>
              <w:rPr>
                <w:sz w:val="22"/>
                <w:szCs w:val="22"/>
              </w:rPr>
            </w:pPr>
            <w:r w:rsidRPr="008814B8">
              <w:rPr>
                <w:sz w:val="22"/>
                <w:szCs w:val="22"/>
              </w:rPr>
              <w:t>-Draft public information strategy developed</w:t>
            </w:r>
            <w:r w:rsidR="00F552E0">
              <w:rPr>
                <w:sz w:val="22"/>
                <w:szCs w:val="22"/>
              </w:rPr>
              <w:t xml:space="preserve"> by EWG</w:t>
            </w:r>
          </w:p>
          <w:p w14:paraId="37BE7A44" w14:textId="56CBDB06" w:rsidR="00F552E0" w:rsidRPr="008814B8" w:rsidRDefault="00F552E0" w:rsidP="00D1004E">
            <w:pPr>
              <w:jc w:val="both"/>
              <w:rPr>
                <w:sz w:val="22"/>
                <w:szCs w:val="22"/>
              </w:rPr>
            </w:pPr>
            <w:r>
              <w:rPr>
                <w:sz w:val="22"/>
                <w:szCs w:val="22"/>
              </w:rPr>
              <w:t xml:space="preserve">- Between January and March 2019, EWG started implementation of awareness campaign as per Communication Report attached to Final Report of Phase I submitted by UNDP to UK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6541A5" w14:textId="77777777" w:rsidR="00005538" w:rsidRPr="008814B8" w:rsidRDefault="00430B73" w:rsidP="00D1004E">
            <w:pPr>
              <w:jc w:val="both"/>
              <w:rPr>
                <w:sz w:val="22"/>
                <w:szCs w:val="22"/>
              </w:rPr>
            </w:pPr>
            <w:r w:rsidRPr="008814B8">
              <w:rPr>
                <w:sz w:val="22"/>
                <w:szCs w:val="22"/>
              </w:rPr>
              <w:t>Office of the President; Office of the Prime Minister; Press Services; CSOs</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942099" w14:textId="77777777" w:rsidR="004A6AC8" w:rsidRPr="008814B8" w:rsidRDefault="004A6AC8" w:rsidP="00D1004E">
            <w:pPr>
              <w:spacing w:before="60"/>
              <w:jc w:val="both"/>
              <w:rPr>
                <w:sz w:val="22"/>
                <w:szCs w:val="22"/>
              </w:rPr>
            </w:pPr>
            <w:r w:rsidRPr="008814B8">
              <w:rPr>
                <w:sz w:val="22"/>
                <w:szCs w:val="22"/>
              </w:rPr>
              <w:t xml:space="preserve">-Consolidated Press Services’ public information strategy developed </w:t>
            </w:r>
          </w:p>
          <w:p w14:paraId="01B35644" w14:textId="3997993F" w:rsidR="00005538" w:rsidRPr="008814B8" w:rsidRDefault="004A6AC8" w:rsidP="00D1004E">
            <w:pPr>
              <w:jc w:val="both"/>
              <w:rPr>
                <w:sz w:val="22"/>
                <w:szCs w:val="22"/>
              </w:rPr>
            </w:pPr>
            <w:r w:rsidRPr="008814B8">
              <w:rPr>
                <w:sz w:val="22"/>
                <w:szCs w:val="22"/>
              </w:rPr>
              <w:t>-</w:t>
            </w:r>
            <w:r w:rsidR="008814B8" w:rsidRPr="008814B8">
              <w:rPr>
                <w:sz w:val="22"/>
                <w:szCs w:val="22"/>
              </w:rPr>
              <w:t>5 meetings of Press Services of Ministries with EWG; at least 3 radio interviews; infographic document developed; at least 5 videos developed and broadcast;</w:t>
            </w:r>
            <w:r w:rsidRPr="008814B8">
              <w:rPr>
                <w:sz w:val="22"/>
                <w:szCs w:val="22"/>
              </w:rPr>
              <w:t xml:space="preserve"> to raise legal awareness on justice reform</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8012985" w14:textId="4770F315" w:rsidR="00005538" w:rsidRPr="008814B8" w:rsidRDefault="00477F63" w:rsidP="00D1004E">
            <w:pPr>
              <w:jc w:val="both"/>
              <w:rPr>
                <w:sz w:val="22"/>
                <w:szCs w:val="22"/>
              </w:rPr>
            </w:pPr>
            <w:r w:rsidRPr="008814B8">
              <w:rPr>
                <w:sz w:val="22"/>
                <w:szCs w:val="22"/>
              </w:rPr>
              <w:t xml:space="preserve">Implementation of </w:t>
            </w:r>
            <w:r w:rsidR="004A6AC8" w:rsidRPr="008814B8">
              <w:rPr>
                <w:sz w:val="22"/>
                <w:szCs w:val="22"/>
              </w:rPr>
              <w:t xml:space="preserve"> Press Service’s public information strategy </w:t>
            </w:r>
            <w:r w:rsidR="00F552E0">
              <w:rPr>
                <w:sz w:val="22"/>
                <w:szCs w:val="22"/>
              </w:rPr>
              <w:t xml:space="preserve">developed  </w:t>
            </w:r>
            <w:r w:rsidRPr="008814B8">
              <w:rPr>
                <w:sz w:val="22"/>
                <w:szCs w:val="22"/>
              </w:rPr>
              <w:t>started</w:t>
            </w:r>
            <w:r w:rsidR="004A6AC8" w:rsidRPr="008814B8">
              <w:rPr>
                <w:sz w:val="22"/>
                <w:szCs w:val="22"/>
              </w:rPr>
              <w:t xml:space="preserve"> (March 2020)</w:t>
            </w:r>
          </w:p>
          <w:p w14:paraId="3FA2C3B6" w14:textId="77777777" w:rsidR="00477F63" w:rsidRPr="008814B8" w:rsidRDefault="00477F63" w:rsidP="00D1004E">
            <w:pPr>
              <w:jc w:val="both"/>
              <w:rPr>
                <w:sz w:val="22"/>
                <w:szCs w:val="22"/>
              </w:rPr>
            </w:pPr>
          </w:p>
        </w:tc>
      </w:tr>
      <w:tr w:rsidR="001B6DA7" w:rsidRPr="00B9503C" w14:paraId="43ABCA92" w14:textId="77777777" w:rsidTr="008814B8">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9DE4F3" w14:textId="2FAE1FEF" w:rsidR="001B6DA7" w:rsidRPr="008814B8" w:rsidRDefault="001B6DA7" w:rsidP="001B6DA7">
            <w:pPr>
              <w:jc w:val="both"/>
              <w:rPr>
                <w:sz w:val="22"/>
                <w:szCs w:val="22"/>
              </w:rPr>
            </w:pPr>
            <w:r w:rsidRPr="008814B8">
              <w:rPr>
                <w:sz w:val="22"/>
                <w:szCs w:val="22"/>
              </w:rPr>
              <w:t># of additional  cases on SGBV and child marriage cases covered by Pro-Bono mechanism</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0BED70" w14:textId="77777777" w:rsidR="001B6DA7" w:rsidRPr="008814B8" w:rsidRDefault="001B6DA7" w:rsidP="001B6DA7">
            <w:pPr>
              <w:jc w:val="both"/>
              <w:rPr>
                <w:sz w:val="22"/>
                <w:szCs w:val="22"/>
              </w:rPr>
            </w:pPr>
            <w:r w:rsidRPr="008814B8">
              <w:rPr>
                <w:sz w:val="22"/>
                <w:szCs w:val="22"/>
              </w:rPr>
              <w:t>-25 cases supported by pro-bono lawyers in 2017</w:t>
            </w:r>
          </w:p>
          <w:p w14:paraId="7164F173" w14:textId="52A0C4D1" w:rsidR="001B6DA7" w:rsidRPr="008814B8" w:rsidRDefault="001B6DA7" w:rsidP="001B6DA7">
            <w:pPr>
              <w:jc w:val="both"/>
              <w:rPr>
                <w:sz w:val="22"/>
                <w:szCs w:val="22"/>
              </w:rPr>
            </w:pPr>
            <w:r w:rsidRPr="008814B8">
              <w:rPr>
                <w:sz w:val="22"/>
                <w:szCs w:val="22"/>
              </w:rPr>
              <w:t>-20 cases to be supported by pro-bono lawyers, medical workers and employers in 2019 by UNDP project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88FCB4D" w14:textId="7CAB6BAD" w:rsidR="001B6DA7" w:rsidRPr="008814B8" w:rsidRDefault="001B6DA7" w:rsidP="001B6DA7">
            <w:pPr>
              <w:jc w:val="both"/>
              <w:rPr>
                <w:sz w:val="22"/>
                <w:szCs w:val="22"/>
              </w:rPr>
            </w:pPr>
            <w:r w:rsidRPr="008814B8">
              <w:rPr>
                <w:sz w:val="22"/>
                <w:szCs w:val="22"/>
              </w:rPr>
              <w:t>UNDP progress reports</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4EBF50" w14:textId="77777777" w:rsidR="001B6DA7" w:rsidRPr="008814B8" w:rsidRDefault="001B6DA7" w:rsidP="001B6DA7">
            <w:pPr>
              <w:spacing w:before="60"/>
              <w:jc w:val="both"/>
              <w:rPr>
                <w:sz w:val="22"/>
                <w:szCs w:val="22"/>
              </w:rPr>
            </w:pPr>
            <w:r w:rsidRPr="008814B8">
              <w:rPr>
                <w:sz w:val="22"/>
                <w:szCs w:val="22"/>
              </w:rPr>
              <w:t>-Network of Pro-Bono support services from the private sector established</w:t>
            </w:r>
          </w:p>
          <w:p w14:paraId="7F866562" w14:textId="77777777" w:rsidR="001B6DA7" w:rsidRPr="008814B8" w:rsidRDefault="001B6DA7" w:rsidP="001B6DA7">
            <w:pPr>
              <w:spacing w:before="60"/>
              <w:jc w:val="both"/>
              <w:rPr>
                <w:sz w:val="22"/>
                <w:szCs w:val="22"/>
              </w:rPr>
            </w:pPr>
            <w:r w:rsidRPr="008814B8">
              <w:rPr>
                <w:sz w:val="22"/>
                <w:szCs w:val="22"/>
              </w:rPr>
              <w:t xml:space="preserve">-Quarterly meetings with the Pro-Bono network  held under the lead of women’s organizations </w:t>
            </w:r>
          </w:p>
          <w:p w14:paraId="4F7732FF" w14:textId="29CBD67F" w:rsidR="001B6DA7" w:rsidRPr="008814B8" w:rsidRDefault="001B6DA7" w:rsidP="001B6DA7">
            <w:pPr>
              <w:spacing w:before="60"/>
              <w:jc w:val="both"/>
              <w:rPr>
                <w:sz w:val="22"/>
                <w:szCs w:val="22"/>
              </w:rPr>
            </w:pPr>
            <w:r w:rsidRPr="008814B8">
              <w:rPr>
                <w:sz w:val="22"/>
                <w:szCs w:val="22"/>
              </w:rPr>
              <w:lastRenderedPageBreak/>
              <w:t>- Monthly support pro-bono service providers to follow-up cases of SGBV</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EC3B4D" w14:textId="534BEA8A" w:rsidR="001B6DA7" w:rsidRPr="008814B8" w:rsidRDefault="001B6DA7" w:rsidP="001B6DA7">
            <w:pPr>
              <w:jc w:val="both"/>
              <w:rPr>
                <w:sz w:val="22"/>
                <w:szCs w:val="22"/>
              </w:rPr>
            </w:pPr>
            <w:r w:rsidRPr="008814B8">
              <w:rPr>
                <w:sz w:val="22"/>
                <w:szCs w:val="22"/>
              </w:rPr>
              <w:lastRenderedPageBreak/>
              <w:t xml:space="preserve">At least 15 additional cases of SGBV, including child marriages, are supported by March 2020 with legal, employment, medical and other private sector interventions </w:t>
            </w:r>
          </w:p>
        </w:tc>
      </w:tr>
      <w:tr w:rsidR="001B6DA7" w:rsidRPr="00B9503C" w14:paraId="454458DF" w14:textId="77777777" w:rsidTr="008814B8">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640E7B" w14:textId="0840890F" w:rsidR="001B6DA7" w:rsidRPr="008814B8" w:rsidRDefault="001B6DA7" w:rsidP="001B6DA7">
            <w:pPr>
              <w:jc w:val="both"/>
              <w:rPr>
                <w:sz w:val="22"/>
                <w:szCs w:val="22"/>
                <w:lang w:val="en-US"/>
              </w:rPr>
            </w:pPr>
            <w:r w:rsidRPr="008814B8">
              <w:rPr>
                <w:sz w:val="22"/>
                <w:szCs w:val="22"/>
              </w:rPr>
              <w:t xml:space="preserve"># of studies on prosecutor’s practice related to SGBV cases, including cases of child marriage conducted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ED6C94F" w14:textId="77777777" w:rsidR="001B6DA7" w:rsidRPr="008814B8" w:rsidRDefault="001B6DA7" w:rsidP="001B6DA7">
            <w:pPr>
              <w:jc w:val="both"/>
              <w:rPr>
                <w:sz w:val="22"/>
                <w:szCs w:val="22"/>
              </w:rPr>
            </w:pPr>
            <w:r w:rsidRPr="008814B8">
              <w:rPr>
                <w:sz w:val="22"/>
                <w:szCs w:val="22"/>
              </w:rPr>
              <w:t xml:space="preserve">-No analysis conducted on practices of prosecutors related to VAW cases, including child marriage </w:t>
            </w:r>
          </w:p>
          <w:p w14:paraId="568C70F4" w14:textId="00F5B2C5" w:rsidR="001B6DA7" w:rsidRPr="008814B8" w:rsidRDefault="001B6DA7" w:rsidP="001B6DA7">
            <w:pPr>
              <w:jc w:val="both"/>
              <w:rPr>
                <w:sz w:val="22"/>
                <w:szCs w:val="22"/>
              </w:rPr>
            </w:pPr>
            <w:r w:rsidRPr="008814B8">
              <w:rPr>
                <w:sz w:val="22"/>
                <w:szCs w:val="22"/>
              </w:rPr>
              <w:t>- Of 7,178 family violence cases registered in 2018, only 369 serious criminal cases were initiated (</w:t>
            </w:r>
            <w:proofErr w:type="spellStart"/>
            <w:r w:rsidRPr="008814B8">
              <w:rPr>
                <w:sz w:val="22"/>
                <w:szCs w:val="22"/>
              </w:rPr>
              <w:t>approx</w:t>
            </w:r>
            <w:proofErr w:type="spellEnd"/>
            <w:r w:rsidRPr="008814B8">
              <w:rPr>
                <w:sz w:val="22"/>
                <w:szCs w:val="22"/>
              </w:rPr>
              <w:t xml:space="preserve"> 5 %)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D62C89" w14:textId="6CD7E596" w:rsidR="001B6DA7" w:rsidRPr="008814B8" w:rsidRDefault="001B6DA7" w:rsidP="001B6DA7">
            <w:pPr>
              <w:jc w:val="both"/>
              <w:rPr>
                <w:sz w:val="22"/>
                <w:szCs w:val="22"/>
              </w:rPr>
            </w:pPr>
            <w:r w:rsidRPr="008814B8">
              <w:rPr>
                <w:sz w:val="22"/>
                <w:szCs w:val="22"/>
              </w:rPr>
              <w:t>Office of the Prosecutor General; Ministry of Interior</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4BDFEF7" w14:textId="77777777" w:rsidR="001B6DA7" w:rsidRPr="008814B8" w:rsidRDefault="001B6DA7" w:rsidP="001B6DA7">
            <w:pPr>
              <w:spacing w:before="60"/>
              <w:jc w:val="both"/>
              <w:rPr>
                <w:sz w:val="22"/>
                <w:szCs w:val="22"/>
              </w:rPr>
            </w:pPr>
            <w:r w:rsidRPr="008814B8">
              <w:rPr>
                <w:sz w:val="22"/>
                <w:szCs w:val="22"/>
              </w:rPr>
              <w:t>-Development of study’s methodology, recruitment of legal and SGBV expert</w:t>
            </w:r>
          </w:p>
          <w:p w14:paraId="07777331" w14:textId="26AAA736" w:rsidR="001B6DA7" w:rsidRPr="008814B8" w:rsidRDefault="001B6DA7" w:rsidP="001B6DA7">
            <w:pPr>
              <w:spacing w:before="60"/>
              <w:jc w:val="both"/>
              <w:rPr>
                <w:sz w:val="22"/>
                <w:szCs w:val="22"/>
              </w:rPr>
            </w:pPr>
            <w:r w:rsidRPr="008814B8">
              <w:rPr>
                <w:sz w:val="22"/>
                <w:szCs w:val="22"/>
              </w:rPr>
              <w:t>-Conference on the results of the study</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8AD61A" w14:textId="6F840B54" w:rsidR="001B6DA7" w:rsidRPr="008814B8" w:rsidRDefault="001B6DA7" w:rsidP="001B6DA7">
            <w:pPr>
              <w:jc w:val="both"/>
              <w:rPr>
                <w:sz w:val="22"/>
                <w:szCs w:val="22"/>
              </w:rPr>
            </w:pPr>
            <w:r w:rsidRPr="008814B8">
              <w:rPr>
                <w:sz w:val="22"/>
                <w:szCs w:val="22"/>
              </w:rPr>
              <w:t xml:space="preserve">One study conducted on prosecutorial practices related to SGBV and reasons for low conviction rates with elaborated recommendations </w:t>
            </w:r>
          </w:p>
        </w:tc>
      </w:tr>
      <w:tr w:rsidR="001B6DA7" w:rsidRPr="00B9503C" w14:paraId="606F250A" w14:textId="77777777" w:rsidTr="008814B8">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7A02AC" w14:textId="05D6B8B8" w:rsidR="001B6DA7" w:rsidRPr="008814B8" w:rsidRDefault="001B6DA7" w:rsidP="001B6DA7">
            <w:pPr>
              <w:jc w:val="both"/>
              <w:rPr>
                <w:sz w:val="22"/>
                <w:szCs w:val="22"/>
                <w:lang w:val="en-US"/>
              </w:rPr>
            </w:pPr>
            <w:r w:rsidRPr="008814B8">
              <w:rPr>
                <w:sz w:val="22"/>
                <w:szCs w:val="22"/>
                <w:lang w:val="en-US"/>
              </w:rPr>
              <w:t># of trainings provided to police and prosecutors on SGBV and child marriage as per the new criminal provisions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C526D9" w14:textId="197917F4" w:rsidR="001B6DA7" w:rsidRPr="008814B8" w:rsidRDefault="001B6DA7" w:rsidP="001B6DA7">
            <w:pPr>
              <w:jc w:val="both"/>
              <w:rPr>
                <w:sz w:val="22"/>
                <w:szCs w:val="22"/>
              </w:rPr>
            </w:pPr>
            <w:r w:rsidRPr="008814B8">
              <w:rPr>
                <w:sz w:val="22"/>
                <w:szCs w:val="22"/>
              </w:rPr>
              <w:t>-1 manual is developed on SGBV legislation and child marriage for police officers</w:t>
            </w:r>
          </w:p>
          <w:p w14:paraId="40702CAC" w14:textId="77777777" w:rsidR="001B6DA7" w:rsidRPr="008814B8" w:rsidRDefault="001B6DA7" w:rsidP="001B6DA7">
            <w:pPr>
              <w:jc w:val="both"/>
              <w:rPr>
                <w:sz w:val="22"/>
                <w:szCs w:val="22"/>
              </w:rPr>
            </w:pPr>
            <w:r w:rsidRPr="008814B8">
              <w:rPr>
                <w:sz w:val="22"/>
                <w:szCs w:val="22"/>
              </w:rPr>
              <w:t xml:space="preserve">-4 on-line trainings </w:t>
            </w:r>
            <w:r w:rsidRPr="008814B8">
              <w:rPr>
                <w:sz w:val="22"/>
                <w:szCs w:val="22"/>
                <w:lang w:val="en-US"/>
              </w:rPr>
              <w:t>for police, lawyers, prosecutors, judges are developed</w:t>
            </w:r>
            <w:r w:rsidRPr="008814B8">
              <w:rPr>
                <w:sz w:val="22"/>
                <w:szCs w:val="22"/>
              </w:rPr>
              <w:t xml:space="preserve"> but not tested yet</w:t>
            </w:r>
          </w:p>
          <w:p w14:paraId="2A6E9428" w14:textId="5598AC74" w:rsidR="001B6DA7" w:rsidRPr="008814B8" w:rsidRDefault="001B6DA7" w:rsidP="001B6DA7">
            <w:pPr>
              <w:jc w:val="both"/>
              <w:rPr>
                <w:sz w:val="22"/>
                <w:szCs w:val="22"/>
              </w:rPr>
            </w:pPr>
            <w:r w:rsidRPr="008814B8">
              <w:rPr>
                <w:sz w:val="22"/>
                <w:szCs w:val="22"/>
              </w:rPr>
              <w:t xml:space="preserve">-No police officers and prosecutors have been trained on new criminal provisions related to SGBV and child marriage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369BEB" w14:textId="77777777" w:rsidR="001B6DA7" w:rsidRPr="008814B8" w:rsidRDefault="001B6DA7" w:rsidP="001B6DA7">
            <w:pPr>
              <w:jc w:val="both"/>
              <w:rPr>
                <w:sz w:val="22"/>
                <w:szCs w:val="22"/>
              </w:rPr>
            </w:pPr>
            <w:r w:rsidRPr="008814B8">
              <w:rPr>
                <w:sz w:val="22"/>
                <w:szCs w:val="22"/>
              </w:rPr>
              <w:t>UNDP progress reports</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087AF6" w14:textId="49D81E0F" w:rsidR="001B6DA7" w:rsidRPr="008814B8" w:rsidRDefault="001B6DA7" w:rsidP="001B6DA7">
            <w:pPr>
              <w:spacing w:before="60"/>
              <w:jc w:val="both"/>
              <w:rPr>
                <w:sz w:val="22"/>
                <w:szCs w:val="22"/>
              </w:rPr>
            </w:pPr>
            <w:r w:rsidRPr="008814B8">
              <w:rPr>
                <w:sz w:val="22"/>
                <w:szCs w:val="22"/>
              </w:rPr>
              <w:t>-Training manual on SGBV cases and cases of child marriage follow up for prosecutors developed</w:t>
            </w:r>
          </w:p>
          <w:p w14:paraId="6961FB1E" w14:textId="77777777" w:rsidR="001B6DA7" w:rsidRPr="008814B8" w:rsidRDefault="001B6DA7" w:rsidP="001B6DA7">
            <w:pPr>
              <w:spacing w:before="60"/>
              <w:jc w:val="both"/>
              <w:rPr>
                <w:sz w:val="22"/>
                <w:szCs w:val="22"/>
              </w:rPr>
            </w:pPr>
            <w:r w:rsidRPr="008814B8">
              <w:rPr>
                <w:sz w:val="22"/>
                <w:szCs w:val="22"/>
              </w:rPr>
              <w:t xml:space="preserve">-On-line training tested and institutionalized with further mandatory introduction to curriculum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EEBA03D" w14:textId="2C58963A" w:rsidR="001B6DA7" w:rsidRPr="008814B8" w:rsidRDefault="001B6DA7" w:rsidP="001B6DA7">
            <w:pPr>
              <w:jc w:val="both"/>
              <w:rPr>
                <w:sz w:val="22"/>
                <w:szCs w:val="22"/>
                <w:lang w:val="en-US"/>
              </w:rPr>
            </w:pPr>
            <w:r w:rsidRPr="008814B8">
              <w:rPr>
                <w:sz w:val="22"/>
                <w:szCs w:val="22"/>
              </w:rPr>
              <w:t xml:space="preserve">At least 100 police officers and prosecutors are trained by March 2020 with at least 80% of people trained highlighting increased knowledge in pre-test and post-test trials </w:t>
            </w:r>
          </w:p>
        </w:tc>
      </w:tr>
      <w:tr w:rsidR="001B6DA7" w:rsidRPr="00B9503C" w14:paraId="6FEFC341" w14:textId="77777777" w:rsidTr="008814B8">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34840B" w14:textId="77777777" w:rsidR="001B6DA7" w:rsidRPr="008814B8" w:rsidRDefault="001B6DA7" w:rsidP="001B6DA7">
            <w:pPr>
              <w:jc w:val="both"/>
            </w:pPr>
            <w:r w:rsidRPr="008814B8">
              <w:rPr>
                <w:sz w:val="22"/>
                <w:szCs w:val="22"/>
              </w:rPr>
              <w:t>Activities linked to Output 2</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448D80" w14:textId="7F3135D0" w:rsidR="001B6DA7" w:rsidRPr="008814B8" w:rsidRDefault="001B6DA7" w:rsidP="001B6DA7">
            <w:pPr>
              <w:jc w:val="both"/>
              <w:rPr>
                <w:sz w:val="22"/>
                <w:szCs w:val="22"/>
              </w:rPr>
            </w:pPr>
            <w:r w:rsidRPr="008814B8">
              <w:rPr>
                <w:sz w:val="22"/>
                <w:szCs w:val="22"/>
              </w:rPr>
              <w:t>2.1 Coordination meetings of Expert Working Group with CSOs for development of public legal awareness and increased public monitoring and support Press Services to develop and implement public information and awareness strategy on criminal justice sector reform;</w:t>
            </w:r>
          </w:p>
          <w:p w14:paraId="7DF55079" w14:textId="36705E1B" w:rsidR="001B6DA7" w:rsidRPr="008814B8" w:rsidRDefault="001B6DA7" w:rsidP="001B6DA7">
            <w:pPr>
              <w:jc w:val="both"/>
              <w:rPr>
                <w:sz w:val="22"/>
                <w:szCs w:val="22"/>
              </w:rPr>
            </w:pPr>
            <w:r w:rsidRPr="008814B8">
              <w:rPr>
                <w:sz w:val="22"/>
                <w:szCs w:val="22"/>
              </w:rPr>
              <w:t xml:space="preserve">2.2 Support to continue piloting pro-bono mechanisms for survivors of </w:t>
            </w:r>
            <w:r w:rsidR="00E8689C">
              <w:rPr>
                <w:sz w:val="22"/>
                <w:szCs w:val="22"/>
              </w:rPr>
              <w:t>SGBV</w:t>
            </w:r>
            <w:r w:rsidRPr="008814B8">
              <w:rPr>
                <w:sz w:val="22"/>
                <w:szCs w:val="22"/>
              </w:rPr>
              <w:t>;</w:t>
            </w:r>
          </w:p>
          <w:p w14:paraId="471D1E27" w14:textId="40BA0532" w:rsidR="001B6DA7" w:rsidRPr="008814B8" w:rsidRDefault="001B6DA7" w:rsidP="001B6DA7">
            <w:pPr>
              <w:jc w:val="both"/>
              <w:rPr>
                <w:sz w:val="22"/>
                <w:szCs w:val="22"/>
              </w:rPr>
            </w:pPr>
            <w:r w:rsidRPr="008814B8">
              <w:rPr>
                <w:sz w:val="22"/>
                <w:szCs w:val="22"/>
              </w:rPr>
              <w:t>2.3 Study within Bishkek on prosecutorial practices related to SGBV and reasons for low conviction rates;</w:t>
            </w:r>
          </w:p>
          <w:p w14:paraId="431AA319" w14:textId="7F1732DB" w:rsidR="001B6DA7" w:rsidRPr="008814B8" w:rsidRDefault="001B6DA7" w:rsidP="001B6DA7">
            <w:pPr>
              <w:jc w:val="both"/>
              <w:rPr>
                <w:sz w:val="22"/>
                <w:szCs w:val="22"/>
              </w:rPr>
            </w:pPr>
            <w:r w:rsidRPr="008814B8">
              <w:rPr>
                <w:sz w:val="22"/>
                <w:szCs w:val="22"/>
              </w:rPr>
              <w:t xml:space="preserve">2.4 Training on </w:t>
            </w:r>
            <w:r w:rsidR="00F552E0">
              <w:rPr>
                <w:sz w:val="22"/>
                <w:szCs w:val="22"/>
              </w:rPr>
              <w:t>SGBV</w:t>
            </w:r>
            <w:r w:rsidRPr="008814B8">
              <w:rPr>
                <w:sz w:val="22"/>
                <w:szCs w:val="22"/>
              </w:rPr>
              <w:t xml:space="preserve"> legislation for police officers and prosecutors.</w:t>
            </w:r>
          </w:p>
        </w:tc>
      </w:tr>
      <w:tr w:rsidR="001B6DA7" w14:paraId="363821B9" w14:textId="77777777"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229843" w14:textId="77777777" w:rsidR="001B6DA7" w:rsidRDefault="001B6DA7" w:rsidP="001B6DA7"/>
        </w:tc>
      </w:tr>
      <w:tr w:rsidR="001B6DA7" w14:paraId="2B1B11F1" w14:textId="77777777"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98D1" w14:textId="77777777" w:rsidR="001B6DA7" w:rsidRDefault="001B6DA7" w:rsidP="001B6DA7">
            <w:r>
              <w:rPr>
                <w:b/>
              </w:rPr>
              <w:t>Sustainability</w:t>
            </w:r>
            <w:r>
              <w:t xml:space="preserve"> </w:t>
            </w:r>
          </w:p>
          <w:p w14:paraId="215D3EE7" w14:textId="77777777" w:rsidR="001B6DA7" w:rsidRDefault="001B6DA7" w:rsidP="001B6DA7">
            <w:pPr>
              <w:rPr>
                <w:i/>
                <w:sz w:val="20"/>
                <w:szCs w:val="20"/>
              </w:rPr>
            </w:pPr>
            <w:r>
              <w:rPr>
                <w:i/>
                <w:sz w:val="20"/>
                <w:szCs w:val="20"/>
              </w:rPr>
              <w:t>How will the project ensure benefits are sustained once the project funding ends?</w:t>
            </w:r>
          </w:p>
          <w:p w14:paraId="1142E782" w14:textId="77777777" w:rsidR="001B6DA7" w:rsidRDefault="001B6DA7" w:rsidP="001B6DA7">
            <w:pPr>
              <w:rPr>
                <w:i/>
                <w:sz w:val="20"/>
                <w:szCs w:val="20"/>
              </w:rPr>
            </w:pPr>
          </w:p>
          <w:p w14:paraId="4EB8138F" w14:textId="77777777" w:rsidR="001B6DA7" w:rsidRDefault="001B6DA7" w:rsidP="001B6DA7"/>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2AAC" w14:textId="77777777" w:rsidR="001B6DA7" w:rsidRPr="00F92654" w:rsidRDefault="001B6DA7" w:rsidP="001B6DA7">
            <w:pPr>
              <w:jc w:val="both"/>
              <w:rPr>
                <w:rFonts w:cs="Arial"/>
                <w:szCs w:val="22"/>
              </w:rPr>
            </w:pPr>
            <w:r w:rsidRPr="00F92654">
              <w:rPr>
                <w:rFonts w:cs="Arial"/>
                <w:szCs w:val="22"/>
              </w:rPr>
              <w:t xml:space="preserve">The project’s strategy is fully anchored on the national development priorities of the criminal justice sector as outlined by the Development Program of the Kyrgyz Republic for the period 2018-2022, « Unity. Trust. Creation » approved by the Decree </w:t>
            </w:r>
            <w:proofErr w:type="spellStart"/>
            <w:r w:rsidRPr="00F92654">
              <w:rPr>
                <w:rFonts w:cs="Arial"/>
                <w:szCs w:val="22"/>
              </w:rPr>
              <w:t>Jogorku</w:t>
            </w:r>
            <w:proofErr w:type="spellEnd"/>
            <w:r w:rsidRPr="00F92654">
              <w:rPr>
                <w:rFonts w:cs="Arial"/>
                <w:szCs w:val="22"/>
              </w:rPr>
              <w:t xml:space="preserve"> </w:t>
            </w:r>
            <w:proofErr w:type="spellStart"/>
            <w:r w:rsidRPr="00F92654">
              <w:rPr>
                <w:rFonts w:cs="Arial"/>
                <w:szCs w:val="22"/>
              </w:rPr>
              <w:t>Kenesh</w:t>
            </w:r>
            <w:proofErr w:type="spellEnd"/>
            <w:r w:rsidRPr="00F92654">
              <w:rPr>
                <w:rFonts w:cs="Arial"/>
                <w:szCs w:val="22"/>
              </w:rPr>
              <w:t xml:space="preserve"> of the Kyrgyz Republic (April 20, 2018 No. 2377-VI). It also responds to the Presidential Decree "On measures to improve justice in the Kyrgyz Republic" (August 8, 2012 No. 147) and the subsequent actions plans endorsed by the government to promote effective implementation of the criminal justice reform agenda. Extensive consultations with primary institutional beneficiaries and civil society stakeholders have been undertaken, capitalizing on UNDP’s existing partnerships with </w:t>
            </w:r>
            <w:proofErr w:type="spellStart"/>
            <w:r w:rsidRPr="00F92654">
              <w:rPr>
                <w:rFonts w:cs="Arial"/>
                <w:szCs w:val="22"/>
              </w:rPr>
              <w:t>with</w:t>
            </w:r>
            <w:proofErr w:type="spellEnd"/>
            <w:r w:rsidRPr="00F92654">
              <w:rPr>
                <w:rFonts w:cs="Arial"/>
                <w:szCs w:val="22"/>
              </w:rPr>
              <w:t xml:space="preserve"> the Executive, Parliament, gender </w:t>
            </w:r>
            <w:r w:rsidRPr="00F92654">
              <w:rPr>
                <w:rFonts w:cs="Arial"/>
                <w:szCs w:val="22"/>
              </w:rPr>
              <w:lastRenderedPageBreak/>
              <w:t xml:space="preserve">machineries and rule of law stakeholders, to inform the project appraisal phase and to provide preliminary and indicative recommendations about sustainability strategies. </w:t>
            </w:r>
          </w:p>
          <w:p w14:paraId="6E18B42A" w14:textId="77777777" w:rsidR="001B6DA7" w:rsidRPr="00F92654" w:rsidRDefault="001B6DA7" w:rsidP="001B6DA7">
            <w:pPr>
              <w:jc w:val="both"/>
              <w:rPr>
                <w:rFonts w:cs="Arial"/>
                <w:szCs w:val="22"/>
              </w:rPr>
            </w:pPr>
            <w:r w:rsidRPr="00F92654">
              <w:rPr>
                <w:rFonts w:cs="Arial"/>
                <w:szCs w:val="22"/>
              </w:rPr>
              <w:t>In order to ensure sustainability, the project intends to promote progress in different substantive areas, encompassing policy and institutional reforms, supporting legislative implementation and legal empowerment, as well as increased civic engagement and public access to information. At the policy level, the project is expected to:</w:t>
            </w:r>
          </w:p>
          <w:p w14:paraId="44C4AB7D" w14:textId="072E1268" w:rsidR="001B6DA7" w:rsidRPr="00F92654" w:rsidRDefault="001B6DA7" w:rsidP="001B6DA7">
            <w:pPr>
              <w:numPr>
                <w:ilvl w:val="0"/>
                <w:numId w:val="11"/>
              </w:numPr>
              <w:suppressAutoHyphens w:val="0"/>
              <w:autoSpaceDE w:val="0"/>
              <w:adjustRightInd w:val="0"/>
              <w:jc w:val="both"/>
              <w:textAlignment w:val="auto"/>
              <w:rPr>
                <w:rFonts w:cs="Arial"/>
                <w:szCs w:val="22"/>
              </w:rPr>
            </w:pPr>
            <w:r w:rsidRPr="00F92654">
              <w:rPr>
                <w:rFonts w:cs="Arial"/>
                <w:szCs w:val="22"/>
              </w:rPr>
              <w:t xml:space="preserve">engage relevant government and national actors, including the Parliament,  working at the forefront of developing and executing policies and legislation, fostering more effective implementation of the country’s normative framework, particularly as it relates to the criminal justice sector and </w:t>
            </w:r>
            <w:r>
              <w:rPr>
                <w:rFonts w:cs="Arial"/>
                <w:szCs w:val="22"/>
              </w:rPr>
              <w:t>SGBV</w:t>
            </w:r>
            <w:r w:rsidRPr="00F92654">
              <w:rPr>
                <w:rFonts w:cs="Arial"/>
                <w:szCs w:val="22"/>
              </w:rPr>
              <w:t>;</w:t>
            </w:r>
          </w:p>
          <w:p w14:paraId="47F3BA8B" w14:textId="77777777" w:rsidR="001B6DA7" w:rsidRPr="00F92654" w:rsidRDefault="001B6DA7" w:rsidP="001B6DA7">
            <w:pPr>
              <w:numPr>
                <w:ilvl w:val="0"/>
                <w:numId w:val="11"/>
              </w:numPr>
              <w:suppressAutoHyphens w:val="0"/>
              <w:autoSpaceDE w:val="0"/>
              <w:adjustRightInd w:val="0"/>
              <w:jc w:val="both"/>
              <w:textAlignment w:val="auto"/>
              <w:rPr>
                <w:rFonts w:cs="Arial"/>
                <w:szCs w:val="22"/>
              </w:rPr>
            </w:pPr>
            <w:r w:rsidRPr="00F92654">
              <w:rPr>
                <w:rFonts w:cs="Arial"/>
                <w:szCs w:val="22"/>
              </w:rPr>
              <w:t xml:space="preserve">strengthen coordination and linkages between state’s agencies, line ministries and civil society, promoting increased access to legal information among the general public. This is expected to further national ownership and coherence, binding together government and civil society in an overall programme of reform and thus enhancing the sustainability of improvements. </w:t>
            </w:r>
          </w:p>
          <w:p w14:paraId="6C48420E" w14:textId="0D84CEFD" w:rsidR="001B6DA7" w:rsidRPr="003A1A9E" w:rsidRDefault="001B6DA7" w:rsidP="001B6DA7">
            <w:pPr>
              <w:autoSpaceDE w:val="0"/>
              <w:adjustRightInd w:val="0"/>
              <w:jc w:val="both"/>
              <w:rPr>
                <w:rFonts w:cs="Arial"/>
                <w:szCs w:val="22"/>
              </w:rPr>
            </w:pPr>
            <w:r w:rsidRPr="00F92654">
              <w:rPr>
                <w:rFonts w:cs="Arial"/>
                <w:szCs w:val="22"/>
              </w:rPr>
              <w:t xml:space="preserve">Despite these efforts, the sustainability of the legal reform will be influenced by a number of factors, some of which are beyond the direct control of UNDP, such as the state’s fiscal situation and national budget allocation, the slow policy-making process of the country, political commitment and other variables. By acknowledging the risk that lack of incentives are too strong to support institutional commitment and may lead to stakeholders’ backsliding, UNDP will also actively strive to influence the pace of adoption of improved justice reform-related actions, strategies and frameworks and orient national authorities towards consolidating stronger measures to ensure national ownership and commitment to sustain the reform in the long-term. The project’s bottom up aspect – ensuring higher levels of civic participation &amp; a climate of continuous public engagement to sustain effective justice policies and solutions which are inclusive and driven by the public interest – will position organizations closely representing rights holders, including CSOs, to pressure for increased state’s accountability and the continuation of policies and legislation that meet the project’s overall goal of promoting a more inclusive and responsive implementation of the ongoing criminal justice reform and </w:t>
            </w:r>
            <w:r>
              <w:rPr>
                <w:rFonts w:cs="Arial"/>
                <w:szCs w:val="22"/>
              </w:rPr>
              <w:t>SGBV</w:t>
            </w:r>
            <w:r w:rsidRPr="00F92654">
              <w:rPr>
                <w:rFonts w:cs="Arial"/>
                <w:szCs w:val="22"/>
              </w:rPr>
              <w:t xml:space="preserve"> agenda after the project itself has wound down. </w:t>
            </w:r>
          </w:p>
        </w:tc>
      </w:tr>
      <w:tr w:rsidR="001B6DA7" w14:paraId="4099C1D0" w14:textId="77777777"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8C11F5" w14:textId="77777777" w:rsidR="001B6DA7" w:rsidRDefault="001B6DA7" w:rsidP="001B6DA7">
            <w:pPr>
              <w:rPr>
                <w:rFonts w:cs="Arial"/>
              </w:rPr>
            </w:pPr>
          </w:p>
        </w:tc>
      </w:tr>
      <w:tr w:rsidR="001B6DA7" w14:paraId="12B4C555" w14:textId="77777777" w:rsidTr="00F70993">
        <w:trPr>
          <w:trHeight w:val="70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3249" w14:textId="77777777" w:rsidR="001B6DA7" w:rsidRDefault="001B6DA7" w:rsidP="001B6DA7">
            <w:pPr>
              <w:rPr>
                <w:b/>
              </w:rPr>
            </w:pPr>
            <w:r>
              <w:rPr>
                <w:b/>
              </w:rPr>
              <w:t xml:space="preserve">Monitoring </w:t>
            </w:r>
          </w:p>
          <w:p w14:paraId="406EFFAC" w14:textId="77777777" w:rsidR="001B6DA7" w:rsidRDefault="001B6DA7" w:rsidP="001B6DA7">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34B90" w14:textId="77777777" w:rsidR="001B6DA7" w:rsidRPr="00E965BD" w:rsidRDefault="001B6DA7" w:rsidP="001B6DA7">
            <w:pPr>
              <w:pStyle w:val="NoSpacing"/>
              <w:jc w:val="both"/>
              <w:rPr>
                <w:rFonts w:ascii="Arial Narrow" w:hAnsi="Arial Narrow"/>
                <w:sz w:val="24"/>
                <w:szCs w:val="24"/>
              </w:rPr>
            </w:pPr>
            <w:r w:rsidRPr="00E965BD">
              <w:rPr>
                <w:rFonts w:ascii="Arial Narrow" w:hAnsi="Arial Narrow"/>
                <w:sz w:val="24"/>
                <w:szCs w:val="24"/>
              </w:rPr>
              <w:t xml:space="preserve">In accordance with UNDP’s programming policies and procedures, the project will be monitored through the following monitoring and evaluation plan: </w:t>
            </w:r>
          </w:p>
          <w:p w14:paraId="7F86CA98" w14:textId="77777777" w:rsidR="001B6DA7" w:rsidRPr="00E965BD" w:rsidRDefault="001B6DA7" w:rsidP="001B6DA7">
            <w:pPr>
              <w:pStyle w:val="NoSpacing"/>
              <w:numPr>
                <w:ilvl w:val="0"/>
                <w:numId w:val="13"/>
              </w:numPr>
              <w:jc w:val="both"/>
              <w:rPr>
                <w:rFonts w:ascii="Arial Narrow" w:hAnsi="Arial Narrow"/>
                <w:sz w:val="24"/>
                <w:szCs w:val="24"/>
              </w:rPr>
            </w:pPr>
            <w:r w:rsidRPr="00E965BD">
              <w:rPr>
                <w:rFonts w:ascii="Arial Narrow" w:hAnsi="Arial Narrow"/>
                <w:b/>
                <w:sz w:val="24"/>
                <w:szCs w:val="24"/>
              </w:rPr>
              <w:t xml:space="preserve">Track results progress – </w:t>
            </w:r>
            <w:r w:rsidRPr="00E965BD">
              <w:rPr>
                <w:rFonts w:ascii="Arial Narrow" w:hAnsi="Arial Narrow"/>
                <w:sz w:val="24"/>
                <w:szCs w:val="24"/>
              </w:rPr>
              <w:t xml:space="preserve">Quarterly </w:t>
            </w:r>
            <w:r w:rsidRPr="00E965BD">
              <w:rPr>
                <w:rFonts w:ascii="Arial Narrow" w:hAnsi="Arial Narrow" w:cs="Arial"/>
                <w:sz w:val="24"/>
                <w:szCs w:val="24"/>
              </w:rPr>
              <w:t>progress data against the results indicators in the Project Plan and the UNDP annual work-plan and M&amp;E framework will be collected and analysed to assess the progress of the project in achieving the agreed outputs;</w:t>
            </w:r>
          </w:p>
          <w:p w14:paraId="71173003" w14:textId="77777777" w:rsidR="001B6DA7" w:rsidRPr="00E965BD" w:rsidRDefault="001B6DA7" w:rsidP="001B6DA7">
            <w:pPr>
              <w:pStyle w:val="NoSpacing"/>
              <w:numPr>
                <w:ilvl w:val="0"/>
                <w:numId w:val="13"/>
              </w:numPr>
              <w:jc w:val="both"/>
              <w:rPr>
                <w:rFonts w:ascii="Arial Narrow" w:hAnsi="Arial Narrow"/>
                <w:sz w:val="24"/>
                <w:szCs w:val="24"/>
              </w:rPr>
            </w:pPr>
            <w:r w:rsidRPr="00E965BD">
              <w:rPr>
                <w:rFonts w:ascii="Arial Narrow" w:hAnsi="Arial Narrow"/>
                <w:b/>
                <w:sz w:val="24"/>
                <w:szCs w:val="24"/>
              </w:rPr>
              <w:t xml:space="preserve">Monitor and Manage Risk - </w:t>
            </w:r>
            <w:r w:rsidRPr="00E965BD">
              <w:rPr>
                <w:rFonts w:ascii="Arial Narrow" w:hAnsi="Arial Narrow"/>
                <w:sz w:val="24"/>
                <w:szCs w:val="24"/>
              </w:rPr>
              <w:t>Identify specific risks that may threaten achievement of intended results. In this regard, a specific risk log will be developed and updated on regular basis;</w:t>
            </w:r>
          </w:p>
          <w:p w14:paraId="2199DA9A" w14:textId="77777777" w:rsidR="001B6DA7" w:rsidRPr="00E965BD" w:rsidRDefault="001B6DA7" w:rsidP="001B6DA7">
            <w:pPr>
              <w:pStyle w:val="NoSpacing"/>
              <w:numPr>
                <w:ilvl w:val="0"/>
                <w:numId w:val="13"/>
              </w:numPr>
              <w:jc w:val="both"/>
              <w:rPr>
                <w:rFonts w:ascii="Arial Narrow" w:hAnsi="Arial Narrow"/>
                <w:sz w:val="24"/>
                <w:szCs w:val="24"/>
              </w:rPr>
            </w:pPr>
            <w:r w:rsidRPr="00E965BD">
              <w:rPr>
                <w:rFonts w:ascii="Arial Narrow" w:hAnsi="Arial Narrow"/>
                <w:b/>
                <w:sz w:val="24"/>
                <w:szCs w:val="24"/>
              </w:rPr>
              <w:t>Regular learning</w:t>
            </w:r>
            <w:r w:rsidRPr="00E965BD">
              <w:rPr>
                <w:rFonts w:ascii="Arial Narrow" w:hAnsi="Arial Narrow"/>
                <w:sz w:val="24"/>
                <w:szCs w:val="24"/>
              </w:rPr>
              <w:t xml:space="preserve"> – The </w:t>
            </w:r>
            <w:proofErr w:type="gramStart"/>
            <w:r w:rsidRPr="00E965BD">
              <w:rPr>
                <w:rFonts w:ascii="Arial Narrow" w:hAnsi="Arial Narrow"/>
                <w:sz w:val="24"/>
                <w:szCs w:val="24"/>
              </w:rPr>
              <w:t>p[</w:t>
            </w:r>
            <w:proofErr w:type="spellStart"/>
            <w:proofErr w:type="gramEnd"/>
            <w:r w:rsidRPr="00E965BD">
              <w:rPr>
                <w:rFonts w:ascii="Arial Narrow" w:hAnsi="Arial Narrow"/>
                <w:sz w:val="24"/>
                <w:szCs w:val="24"/>
              </w:rPr>
              <w:t>ublic</w:t>
            </w:r>
            <w:proofErr w:type="spellEnd"/>
            <w:r w:rsidRPr="00E965BD">
              <w:rPr>
                <w:rFonts w:ascii="Arial Narrow" w:hAnsi="Arial Narrow"/>
                <w:sz w:val="24"/>
                <w:szCs w:val="24"/>
              </w:rPr>
              <w:t xml:space="preserve"> legal information campaign aims at increasing access to legal information and knowledge among the general public. </w:t>
            </w:r>
            <w:r w:rsidRPr="00E965BD">
              <w:rPr>
                <w:rFonts w:ascii="Arial Narrow" w:hAnsi="Arial Narrow" w:cs="Arial"/>
                <w:sz w:val="24"/>
                <w:szCs w:val="24"/>
              </w:rPr>
              <w:t>G</w:t>
            </w:r>
            <w:proofErr w:type="spellStart"/>
            <w:r w:rsidRPr="00E965BD">
              <w:rPr>
                <w:rFonts w:ascii="Arial Narrow" w:hAnsi="Arial Narrow" w:cs="Arial"/>
                <w:sz w:val="24"/>
                <w:szCs w:val="24"/>
                <w:lang w:val="en-US"/>
              </w:rPr>
              <w:t>ood</w:t>
            </w:r>
            <w:proofErr w:type="spellEnd"/>
            <w:r w:rsidRPr="00E965BD">
              <w:rPr>
                <w:rFonts w:ascii="Arial Narrow" w:hAnsi="Arial Narrow" w:cs="Arial"/>
                <w:sz w:val="24"/>
                <w:szCs w:val="24"/>
                <w:lang w:val="en-US"/>
              </w:rPr>
              <w:t xml:space="preserve"> practices, lessons and data analysis will be captured regularly, as well as actively sourced from other projects and partners and integrated back into the project, including official and administrative data on performance of criminal justice sector;</w:t>
            </w:r>
          </w:p>
          <w:p w14:paraId="266414FF" w14:textId="77777777" w:rsidR="001B6DA7" w:rsidRPr="00E965BD" w:rsidRDefault="001B6DA7" w:rsidP="001B6DA7">
            <w:pPr>
              <w:pStyle w:val="NoSpacing"/>
              <w:numPr>
                <w:ilvl w:val="0"/>
                <w:numId w:val="13"/>
              </w:numPr>
              <w:jc w:val="both"/>
              <w:rPr>
                <w:rFonts w:ascii="Arial Narrow" w:hAnsi="Arial Narrow"/>
                <w:sz w:val="24"/>
                <w:szCs w:val="24"/>
              </w:rPr>
            </w:pPr>
            <w:r w:rsidRPr="00E965BD">
              <w:rPr>
                <w:rFonts w:ascii="Arial Narrow" w:hAnsi="Arial Narrow"/>
                <w:b/>
                <w:sz w:val="24"/>
                <w:szCs w:val="24"/>
              </w:rPr>
              <w:lastRenderedPageBreak/>
              <w:t xml:space="preserve">Project Quality Assurance - </w:t>
            </w:r>
            <w:r w:rsidRPr="00E965BD">
              <w:rPr>
                <w:rFonts w:ascii="Arial Narrow" w:hAnsi="Arial Narrow" w:cs="Arial"/>
                <w:sz w:val="24"/>
                <w:szCs w:val="24"/>
              </w:rPr>
              <w:t>The quality of the project will be assessed against UNDP’s quality standards to inform management decision making for improvement. The CTA on Rule of Law and Access to Justice, together with the Rule of Law Coordinator, the Gender Specialist and the M&amp;E officer, will ensure technical advice, coherence and strategic guidance, as well as  support quality implementation and proper M&amp;E;</w:t>
            </w:r>
          </w:p>
          <w:p w14:paraId="68864650" w14:textId="77777777" w:rsidR="001B6DA7" w:rsidRPr="00E965BD" w:rsidRDefault="001B6DA7" w:rsidP="001B6DA7">
            <w:pPr>
              <w:pStyle w:val="NoSpacing"/>
              <w:numPr>
                <w:ilvl w:val="0"/>
                <w:numId w:val="13"/>
              </w:numPr>
              <w:jc w:val="both"/>
              <w:rPr>
                <w:rFonts w:ascii="Arial Narrow" w:hAnsi="Arial Narrow"/>
                <w:sz w:val="24"/>
                <w:szCs w:val="24"/>
              </w:rPr>
            </w:pPr>
            <w:r w:rsidRPr="00E965BD">
              <w:rPr>
                <w:rFonts w:ascii="Arial Narrow" w:hAnsi="Arial Narrow"/>
                <w:b/>
                <w:sz w:val="24"/>
                <w:szCs w:val="24"/>
              </w:rPr>
              <w:t xml:space="preserve">Project Report – </w:t>
            </w:r>
            <w:r w:rsidRPr="00E965BD">
              <w:rPr>
                <w:rFonts w:ascii="Arial Narrow" w:hAnsi="Arial Narrow" w:cs="Arial"/>
                <w:sz w:val="24"/>
                <w:szCs w:val="24"/>
                <w:lang w:val="en-US"/>
              </w:rPr>
              <w:t>Quarterly progress and financial reports will be submitted to UK. A comprehensive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review reports prepared over the period;</w:t>
            </w:r>
          </w:p>
          <w:p w14:paraId="02445670" w14:textId="77777777" w:rsidR="001B6DA7" w:rsidRDefault="001B6DA7" w:rsidP="001B6DA7">
            <w:pPr>
              <w:pStyle w:val="NoSpacing"/>
              <w:numPr>
                <w:ilvl w:val="0"/>
                <w:numId w:val="13"/>
              </w:numPr>
              <w:jc w:val="both"/>
            </w:pPr>
            <w:r w:rsidRPr="00E965BD">
              <w:rPr>
                <w:rFonts w:ascii="Arial Narrow" w:hAnsi="Arial Narrow"/>
                <w:b/>
                <w:sz w:val="24"/>
                <w:szCs w:val="24"/>
              </w:rPr>
              <w:t xml:space="preserve">Project Review (Project Board) - </w:t>
            </w:r>
            <w:r w:rsidRPr="00E965BD">
              <w:rPr>
                <w:rFonts w:ascii="Arial Narrow" w:hAnsi="Arial Narrow" w:cs="Arial"/>
                <w:sz w:val="24"/>
                <w:szCs w:val="24"/>
                <w:lang w:val="en-US"/>
              </w:rPr>
              <w:t xml:space="preserve">The project’s governance mechanism, the Project Board, will hold an annual project review to assess the performance of the project and review the Annual Work Plan to ensure realistic budgeting over the life of the project. </w:t>
            </w:r>
            <w:r w:rsidRPr="00E965BD">
              <w:rPr>
                <w:rFonts w:ascii="Arial Narrow" w:hAnsi="Arial Narrow"/>
                <w:sz w:val="24"/>
                <w:szCs w:val="24"/>
              </w:rPr>
              <w:t>In the project’s final year, the Project Board shall hold an end-of project review to capture lessons learned and discuss opportunities for scaling up and to socialize project results and lessons learned with relevant audiences.</w:t>
            </w:r>
          </w:p>
        </w:tc>
      </w:tr>
    </w:tbl>
    <w:p w14:paraId="3C02FBAA" w14:textId="77777777" w:rsidR="00531763" w:rsidRDefault="00531763">
      <w:pPr>
        <w:pageBreakBefore/>
      </w:pPr>
    </w:p>
    <w:tbl>
      <w:tblPr>
        <w:tblW w:w="14601" w:type="dxa"/>
        <w:tblInd w:w="108" w:type="dxa"/>
        <w:tblLayout w:type="fixed"/>
        <w:tblCellMar>
          <w:left w:w="10" w:type="dxa"/>
          <w:right w:w="10" w:type="dxa"/>
        </w:tblCellMar>
        <w:tblLook w:val="04A0" w:firstRow="1" w:lastRow="0" w:firstColumn="1" w:lastColumn="0" w:noHBand="0" w:noVBand="1"/>
      </w:tblPr>
      <w:tblGrid>
        <w:gridCol w:w="2835"/>
        <w:gridCol w:w="3544"/>
        <w:gridCol w:w="1134"/>
        <w:gridCol w:w="1134"/>
        <w:gridCol w:w="3827"/>
        <w:gridCol w:w="2127"/>
      </w:tblGrid>
      <w:tr w:rsidR="0012544A" w14:paraId="3F0F93F5" w14:textId="77777777" w:rsidTr="00B7555F">
        <w:trPr>
          <w:trHeight w:val="690"/>
        </w:trPr>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7D7290" w14:textId="77777777" w:rsidR="0012544A" w:rsidRPr="008F1756" w:rsidRDefault="0012544A">
            <w:pPr>
              <w:rPr>
                <w:b/>
              </w:rPr>
            </w:pPr>
            <w:r w:rsidRPr="008F1756">
              <w:rPr>
                <w:b/>
              </w:rPr>
              <w:t>Risks</w:t>
            </w:r>
          </w:p>
          <w:p w14:paraId="3CA0D4EE" w14:textId="77777777" w:rsidR="0012544A" w:rsidRPr="008F1756" w:rsidRDefault="0012544A">
            <w:pPr>
              <w:rPr>
                <w:i/>
                <w:sz w:val="20"/>
                <w:szCs w:val="20"/>
              </w:rPr>
            </w:pPr>
            <w:r w:rsidRPr="008F1756">
              <w:rPr>
                <w:i/>
                <w:sz w:val="20"/>
                <w:szCs w:val="20"/>
              </w:rPr>
              <w:t>What are the key risks in implementing this project and how are you going to manage them</w:t>
            </w:r>
          </w:p>
          <w:p w14:paraId="01158768" w14:textId="77777777" w:rsidR="0012544A" w:rsidRPr="008F1756" w:rsidRDefault="0012544A">
            <w:pPr>
              <w:rPr>
                <w:i/>
                <w:sz w:val="20"/>
                <w:szCs w:val="20"/>
                <w:u w:val="single"/>
              </w:rPr>
            </w:pPr>
            <w:r w:rsidRPr="008F1756">
              <w:rPr>
                <w:i/>
                <w:sz w:val="20"/>
                <w:szCs w:val="20"/>
                <w:u w:val="single"/>
              </w:rPr>
              <w:t>Add more lines as required</w:t>
            </w:r>
          </w:p>
          <w:p w14:paraId="31F84533" w14:textId="77777777" w:rsidR="0012544A" w:rsidRPr="008F1756" w:rsidRDefault="0012544A">
            <w:pPr>
              <w:rPr>
                <w:i/>
                <w:sz w:val="20"/>
                <w:szCs w:val="20"/>
              </w:rPr>
            </w:pPr>
          </w:p>
          <w:p w14:paraId="1C8373A6" w14:textId="77777777" w:rsidR="0012544A" w:rsidRPr="008F1756" w:rsidRDefault="0012544A">
            <w:pPr>
              <w:rPr>
                <w:i/>
                <w:sz w:val="20"/>
                <w:szCs w:val="20"/>
              </w:rPr>
            </w:pPr>
            <w:r w:rsidRPr="008F1756">
              <w:rPr>
                <w:i/>
                <w:sz w:val="20"/>
                <w:szCs w:val="20"/>
              </w:rPr>
              <w:t>Larger/higher value projects will require a full Risk Management Strategy. You should consider whether one is needed for this project.</w:t>
            </w:r>
          </w:p>
          <w:p w14:paraId="79F8562B" w14:textId="77777777" w:rsidR="0012544A" w:rsidRPr="008F1756" w:rsidRDefault="0012544A">
            <w:pPr>
              <w:rPr>
                <w:i/>
                <w:sz w:val="20"/>
                <w:szCs w:val="20"/>
              </w:rPr>
            </w:pPr>
            <w:r w:rsidRPr="008F1756">
              <w:rPr>
                <w:i/>
                <w:sz w:val="20"/>
                <w:szCs w:val="20"/>
              </w:rPr>
              <w:t>You should also think here about when risks should be escalated</w:t>
            </w:r>
          </w:p>
          <w:p w14:paraId="470EB448" w14:textId="77777777" w:rsidR="0012544A" w:rsidRPr="008F1756" w:rsidRDefault="0012544A">
            <w:pPr>
              <w:rPr>
                <w: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0BBF" w14:textId="77777777" w:rsidR="0012544A" w:rsidRPr="008F1756" w:rsidRDefault="0012544A">
            <w:pPr>
              <w:ind w:left="55"/>
              <w:rPr>
                <w:b/>
              </w:rPr>
            </w:pPr>
            <w:r w:rsidRPr="008F1756">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4CD7" w14:textId="77777777" w:rsidR="0012544A" w:rsidRPr="008F1756" w:rsidRDefault="0012544A">
            <w:pPr>
              <w:ind w:left="13"/>
            </w:pPr>
            <w:r w:rsidRPr="008F1756">
              <w:rPr>
                <w:b/>
              </w:rPr>
              <w:t xml:space="preserve">Impact </w:t>
            </w:r>
            <w:r w:rsidRPr="008F1756">
              <w:rPr>
                <w:sz w:val="20"/>
                <w:szCs w:val="20"/>
              </w:rPr>
              <w:t>Low/</w:t>
            </w:r>
          </w:p>
          <w:p w14:paraId="2B62C5A0" w14:textId="77777777" w:rsidR="0012544A" w:rsidRPr="008F1756" w:rsidRDefault="0012544A">
            <w:pPr>
              <w:ind w:left="13"/>
            </w:pPr>
            <w:r w:rsidRPr="008F1756">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45B9" w14:textId="77777777" w:rsidR="0012544A" w:rsidRPr="008F1756" w:rsidRDefault="0012544A">
            <w:pPr>
              <w:rPr>
                <w:b/>
              </w:rPr>
            </w:pPr>
            <w:r w:rsidRPr="008F1756">
              <w:rPr>
                <w:b/>
              </w:rPr>
              <w:t>Like-</w:t>
            </w:r>
            <w:proofErr w:type="spellStart"/>
            <w:r w:rsidRPr="008F1756">
              <w:rPr>
                <w:b/>
              </w:rPr>
              <w:t>lihood</w:t>
            </w:r>
            <w:proofErr w:type="spellEnd"/>
          </w:p>
          <w:p w14:paraId="61337F54" w14:textId="77777777" w:rsidR="0012544A" w:rsidRPr="008F1756" w:rsidRDefault="0012544A">
            <w:pPr>
              <w:rPr>
                <w:sz w:val="20"/>
                <w:szCs w:val="20"/>
              </w:rPr>
            </w:pPr>
            <w:r w:rsidRPr="008F1756">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8B167" w14:textId="77777777" w:rsidR="0012544A" w:rsidRPr="008F1756" w:rsidRDefault="0012544A">
            <w:r w:rsidRPr="008F1756">
              <w:rPr>
                <w:b/>
              </w:rPr>
              <w:t>Management</w:t>
            </w:r>
          </w:p>
          <w:p w14:paraId="55AA87DF" w14:textId="77777777" w:rsidR="0012544A" w:rsidRPr="008F1756" w:rsidRDefault="0012544A">
            <w:r w:rsidRPr="008F1756">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4C7C" w14:textId="77777777" w:rsidR="0012544A" w:rsidRDefault="0012544A">
            <w:r>
              <w:rPr>
                <w:b/>
              </w:rPr>
              <w:t>Escalation Point</w:t>
            </w:r>
          </w:p>
          <w:p w14:paraId="3A21D5B0" w14:textId="77777777" w:rsidR="0012544A" w:rsidRDefault="0012544A">
            <w:pPr>
              <w:rPr>
                <w:i/>
                <w:sz w:val="20"/>
                <w:szCs w:val="20"/>
              </w:rPr>
            </w:pPr>
            <w:r>
              <w:rPr>
                <w:i/>
                <w:sz w:val="20"/>
                <w:szCs w:val="20"/>
              </w:rPr>
              <w:t xml:space="preserve">At what stage will the management of this risk need to be escalated </w:t>
            </w:r>
          </w:p>
        </w:tc>
      </w:tr>
      <w:tr w:rsidR="007365CD" w14:paraId="6EE2BDDD" w14:textId="77777777" w:rsidTr="005B3068">
        <w:trPr>
          <w:trHeight w:val="690"/>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53AC01BC" w14:textId="77777777" w:rsidR="007365CD" w:rsidRPr="008F1756" w:rsidRDefault="007365CD">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5A13" w14:textId="77777777" w:rsidR="007365CD" w:rsidRPr="008F1756" w:rsidRDefault="007365CD" w:rsidP="00E95C94">
            <w:pPr>
              <w:ind w:left="55"/>
              <w:jc w:val="both"/>
              <w:rPr>
                <w:b/>
              </w:rPr>
            </w:pPr>
            <w:r w:rsidRPr="008F1756">
              <w:rPr>
                <w:rFonts w:cs="Arial"/>
              </w:rPr>
              <w:t>Lack of political will and limited resources allocated in justice sector prevent the long-term and sustainable implementation of reform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3708" w14:textId="77777777" w:rsidR="007365CD" w:rsidRPr="008F1756" w:rsidRDefault="007365CD" w:rsidP="008F1756">
            <w:pPr>
              <w:ind w:left="55"/>
              <w:jc w:val="center"/>
              <w:rPr>
                <w:b/>
              </w:rPr>
            </w:pPr>
            <w:r w:rsidRPr="008F1756">
              <w:rPr>
                <w:b/>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2D95" w14:textId="77777777" w:rsidR="007365CD" w:rsidRPr="008F1756" w:rsidRDefault="007365CD" w:rsidP="008F1756">
            <w:pPr>
              <w:ind w:left="55"/>
              <w:jc w:val="center"/>
              <w:rPr>
                <w:b/>
              </w:rPr>
            </w:pPr>
            <w:r w:rsidRPr="008F1756">
              <w:rPr>
                <w:b/>
              </w:rPr>
              <w:t>Medium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9AC0" w14:textId="77777777" w:rsidR="007365CD" w:rsidRPr="00547771" w:rsidRDefault="008F1756" w:rsidP="008F1756">
            <w:pPr>
              <w:jc w:val="both"/>
              <w:rPr>
                <w:b/>
              </w:rPr>
            </w:pPr>
            <w:r w:rsidRPr="00547771">
              <w:rPr>
                <w:rFonts w:cs="Arial"/>
              </w:rPr>
              <w:t>Though it is not a direct objective of the project, UNDP</w:t>
            </w:r>
            <w:r w:rsidR="007365CD" w:rsidRPr="00547771">
              <w:rPr>
                <w:rFonts w:cs="Arial"/>
              </w:rPr>
              <w:t xml:space="preserve"> intends to </w:t>
            </w:r>
            <w:r w:rsidR="008B5326" w:rsidRPr="00547771">
              <w:rPr>
                <w:rFonts w:cs="Arial"/>
              </w:rPr>
              <w:t xml:space="preserve">advocate </w:t>
            </w:r>
            <w:r w:rsidRPr="00547771">
              <w:rPr>
                <w:rFonts w:cs="Arial"/>
              </w:rPr>
              <w:t xml:space="preserve">with the EWG </w:t>
            </w:r>
            <w:r w:rsidR="008B5326" w:rsidRPr="00547771">
              <w:rPr>
                <w:rFonts w:cs="Arial"/>
              </w:rPr>
              <w:t>for the development of</w:t>
            </w:r>
            <w:r w:rsidR="007365CD" w:rsidRPr="00547771">
              <w:rPr>
                <w:rFonts w:cs="Arial"/>
              </w:rPr>
              <w:t xml:space="preserve"> a justice sector reform strategy, including also a costed analysis of short, medium and long-term priorities, to assist the government in improving strategic planning and proper resource allocation to the implementation of the reform. The </w:t>
            </w:r>
            <w:r w:rsidR="008E3CB4" w:rsidRPr="00547771">
              <w:rPr>
                <w:rFonts w:cs="Arial"/>
              </w:rPr>
              <w:t>p</w:t>
            </w:r>
            <w:r w:rsidR="007365CD" w:rsidRPr="00547771">
              <w:rPr>
                <w:rFonts w:cs="Arial"/>
              </w:rPr>
              <w:t xml:space="preserve">roject will work closely with the OP, OPM, </w:t>
            </w:r>
            <w:r w:rsidRPr="00547771">
              <w:rPr>
                <w:rFonts w:cs="Arial"/>
              </w:rPr>
              <w:t>EWG</w:t>
            </w:r>
            <w:r w:rsidR="007365CD" w:rsidRPr="00547771">
              <w:rPr>
                <w:rFonts w:cs="Arial"/>
              </w:rPr>
              <w:t xml:space="preserve"> and all partners to regularly advocate for adequate budget allocation to the justice sector and to support sustainable legal frameworks.</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1D87B3" w14:textId="77777777" w:rsidR="007365CD" w:rsidRPr="00547771" w:rsidRDefault="007365CD" w:rsidP="00301598">
            <w:pPr>
              <w:jc w:val="both"/>
              <w:rPr>
                <w:rStyle w:val="st"/>
              </w:rPr>
            </w:pPr>
            <w:r w:rsidRPr="00547771">
              <w:rPr>
                <w:rStyle w:val="st"/>
              </w:rPr>
              <w:t xml:space="preserve">The project will monitor and manage risks on a regular basis. The risk log will be updated as appropriate and at least on quarterly basis and included in quarterly reports. In addition, the Project Board is also expected to address the project risks and follow up on relevant actions as recommended during its meetings. </w:t>
            </w:r>
          </w:p>
          <w:p w14:paraId="6AEBB099" w14:textId="77777777" w:rsidR="007365CD" w:rsidRPr="00547771" w:rsidRDefault="007365CD" w:rsidP="00301598">
            <w:pPr>
              <w:ind w:left="55"/>
              <w:jc w:val="both"/>
              <w:rPr>
                <w:b/>
              </w:rPr>
            </w:pPr>
          </w:p>
        </w:tc>
      </w:tr>
      <w:tr w:rsidR="008130FF" w14:paraId="65E2A7C9" w14:textId="77777777" w:rsidTr="005B3068">
        <w:trPr>
          <w:trHeight w:val="690"/>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0B9AB0DD" w14:textId="77777777" w:rsidR="008130FF" w:rsidRPr="008F1756" w:rsidRDefault="008130FF">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BF37" w14:textId="77777777" w:rsidR="008130FF" w:rsidRPr="008F1756" w:rsidRDefault="008130FF" w:rsidP="00E95C94">
            <w:pPr>
              <w:ind w:left="55"/>
              <w:jc w:val="both"/>
              <w:rPr>
                <w:rFonts w:cs="Arial"/>
              </w:rPr>
            </w:pPr>
            <w:r w:rsidRPr="008F1756">
              <w:rPr>
                <w:rFonts w:cs="Arial"/>
              </w:rPr>
              <w:t xml:space="preserve">Lack of political will in the Parliament </w:t>
            </w:r>
            <w:r w:rsidR="008E7890" w:rsidRPr="008F1756">
              <w:rPr>
                <w:rFonts w:cs="Arial"/>
              </w:rPr>
              <w:t>to introduce special measures on VAW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76BE8" w14:textId="77777777" w:rsidR="008130FF" w:rsidRPr="008F1756" w:rsidRDefault="008E7890" w:rsidP="008F1756">
            <w:pPr>
              <w:ind w:left="55"/>
              <w:jc w:val="center"/>
              <w:rPr>
                <w:b/>
              </w:rPr>
            </w:pPr>
            <w:r w:rsidRPr="008F1756">
              <w:rPr>
                <w:b/>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95B2" w14:textId="77777777" w:rsidR="008130FF" w:rsidRPr="008F1756" w:rsidRDefault="008E7890" w:rsidP="008F1756">
            <w:pPr>
              <w:ind w:left="55"/>
              <w:jc w:val="center"/>
              <w:rPr>
                <w:b/>
              </w:rPr>
            </w:pPr>
            <w:r w:rsidRPr="008F1756">
              <w:rPr>
                <w:b/>
              </w:rPr>
              <w:t>Medium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2B583" w14:textId="77777777" w:rsidR="008130FF" w:rsidRPr="008F1756" w:rsidRDefault="008E7890" w:rsidP="00E95C94">
            <w:pPr>
              <w:ind w:left="55"/>
              <w:jc w:val="both"/>
              <w:rPr>
                <w:rFonts w:cs="Arial"/>
              </w:rPr>
            </w:pPr>
            <w:r w:rsidRPr="008F1756">
              <w:rPr>
                <w:rFonts w:cs="Arial"/>
              </w:rPr>
              <w:t>The project will cooperate with the UN Gender Theme Group</w:t>
            </w:r>
            <w:r w:rsidR="008F1756" w:rsidRPr="008F1756">
              <w:rPr>
                <w:rFonts w:cs="Arial"/>
              </w:rPr>
              <w:t xml:space="preserve">, </w:t>
            </w:r>
            <w:r w:rsidRPr="008F1756">
              <w:rPr>
                <w:rFonts w:cs="Arial"/>
              </w:rPr>
              <w:t>other UN agencies</w:t>
            </w:r>
            <w:r w:rsidR="008F1756" w:rsidRPr="008F1756">
              <w:rPr>
                <w:rFonts w:cs="Arial"/>
              </w:rPr>
              <w:t xml:space="preserve"> as well as the </w:t>
            </w:r>
            <w:proofErr w:type="spellStart"/>
            <w:r w:rsidR="008F1756" w:rsidRPr="008F1756">
              <w:rPr>
                <w:rFonts w:cs="Arial"/>
              </w:rPr>
              <w:t>UNiTE</w:t>
            </w:r>
            <w:proofErr w:type="spellEnd"/>
            <w:r w:rsidR="008F1756" w:rsidRPr="008F1756">
              <w:rPr>
                <w:rFonts w:cs="Arial"/>
              </w:rPr>
              <w:t xml:space="preserve"> Women’s Movement in the Kyrgyz </w:t>
            </w:r>
            <w:proofErr w:type="gramStart"/>
            <w:r w:rsidR="008F1756" w:rsidRPr="008F1756">
              <w:rPr>
                <w:rFonts w:cs="Arial"/>
              </w:rPr>
              <w:t xml:space="preserve">Republic </w:t>
            </w:r>
            <w:r w:rsidRPr="008F1756">
              <w:rPr>
                <w:rFonts w:cs="Arial"/>
              </w:rPr>
              <w:t xml:space="preserve"> to</w:t>
            </w:r>
            <w:proofErr w:type="gramEnd"/>
            <w:r w:rsidRPr="008F1756">
              <w:rPr>
                <w:rFonts w:cs="Arial"/>
              </w:rPr>
              <w:t xml:space="preserve"> advocate </w:t>
            </w:r>
            <w:r w:rsidR="008F1756" w:rsidRPr="008F1756">
              <w:rPr>
                <w:rFonts w:cs="Arial"/>
              </w:rPr>
              <w:t>that</w:t>
            </w:r>
            <w:r w:rsidRPr="008F1756">
              <w:rPr>
                <w:rFonts w:cs="Arial"/>
              </w:rPr>
              <w:t xml:space="preserve"> </w:t>
            </w:r>
            <w:r w:rsidR="008F1756" w:rsidRPr="008F1756">
              <w:rPr>
                <w:rFonts w:cs="Arial"/>
              </w:rPr>
              <w:t>s</w:t>
            </w:r>
            <w:r w:rsidRPr="008F1756">
              <w:rPr>
                <w:rFonts w:cs="Arial"/>
              </w:rPr>
              <w:t>pecial measures are introduced</w:t>
            </w:r>
            <w:r w:rsidR="008F1756" w:rsidRPr="008F1756">
              <w:rPr>
                <w:rFonts w:cs="Arial"/>
              </w:rPr>
              <w:t>.</w:t>
            </w:r>
          </w:p>
        </w:tc>
        <w:tc>
          <w:tcPr>
            <w:tcW w:w="212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1A595A" w14:textId="77777777" w:rsidR="008130FF" w:rsidRPr="00C37DE4" w:rsidRDefault="008130FF" w:rsidP="00301598">
            <w:pPr>
              <w:jc w:val="both"/>
              <w:rPr>
                <w:rStyle w:val="st"/>
                <w:color w:val="FF0000"/>
              </w:rPr>
            </w:pPr>
          </w:p>
        </w:tc>
      </w:tr>
      <w:tr w:rsidR="007365CD" w14:paraId="39D05BB2" w14:textId="77777777" w:rsidTr="005B3068">
        <w:trPr>
          <w:trHeight w:val="690"/>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434BBEE8" w14:textId="77777777" w:rsidR="007365CD" w:rsidRPr="008F1756" w:rsidRDefault="007365CD">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B1E8" w14:textId="77777777" w:rsidR="007365CD" w:rsidRPr="008F1756" w:rsidRDefault="007365CD" w:rsidP="00E95C94">
            <w:pPr>
              <w:ind w:left="55"/>
              <w:jc w:val="both"/>
              <w:rPr>
                <w:b/>
              </w:rPr>
            </w:pPr>
            <w:r w:rsidRPr="008F1756">
              <w:rPr>
                <w:rFonts w:cs="Arial"/>
              </w:rPr>
              <w:t>Breakdown of trust between Government and civil society as a result of poor outcomes under the ongoing democratic governance transition and justice sector reform processes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F324" w14:textId="77777777" w:rsidR="007365CD" w:rsidRPr="008F1756" w:rsidRDefault="007365CD" w:rsidP="008F1756">
            <w:pPr>
              <w:ind w:left="55"/>
              <w:jc w:val="center"/>
              <w:rPr>
                <w:b/>
              </w:rPr>
            </w:pPr>
            <w:r w:rsidRPr="008F1756">
              <w:rPr>
                <w:b/>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6819" w14:textId="77777777" w:rsidR="007365CD" w:rsidRPr="008F1756" w:rsidRDefault="007365CD" w:rsidP="008F1756">
            <w:pPr>
              <w:ind w:left="55"/>
              <w:jc w:val="center"/>
              <w:rPr>
                <w:b/>
              </w:rPr>
            </w:pPr>
            <w:r w:rsidRPr="008F1756">
              <w:rPr>
                <w:b/>
              </w:rPr>
              <w:t>Low/</w:t>
            </w:r>
          </w:p>
          <w:p w14:paraId="62524D83" w14:textId="77777777" w:rsidR="007365CD" w:rsidRPr="008F1756" w:rsidRDefault="007365CD" w:rsidP="008F1756">
            <w:pPr>
              <w:ind w:left="55"/>
              <w:jc w:val="center"/>
              <w:rPr>
                <w:b/>
              </w:rPr>
            </w:pPr>
            <w:r w:rsidRPr="008F1756">
              <w:rPr>
                <w:b/>
              </w:rPr>
              <w:t>Medium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90E8" w14:textId="77777777" w:rsidR="007365CD" w:rsidRPr="008F1756" w:rsidRDefault="007365CD" w:rsidP="00E95C94">
            <w:pPr>
              <w:ind w:left="55"/>
              <w:jc w:val="both"/>
              <w:rPr>
                <w:b/>
              </w:rPr>
            </w:pPr>
            <w:r w:rsidRPr="008F1756">
              <w:rPr>
                <w:rFonts w:cs="Arial"/>
              </w:rPr>
              <w:t xml:space="preserve">It is projected that the </w:t>
            </w:r>
            <w:r w:rsidR="008E3CB4" w:rsidRPr="008F1756">
              <w:rPr>
                <w:rFonts w:cs="Arial"/>
              </w:rPr>
              <w:t>p</w:t>
            </w:r>
            <w:r w:rsidRPr="008F1756">
              <w:rPr>
                <w:rFonts w:cs="Arial"/>
              </w:rPr>
              <w:t>roject will be able to build bridges and enable improved confidence between public and government by establishing regular spaces for civic engagement and public debates on justice issues</w:t>
            </w:r>
            <w:r w:rsidR="008B5326" w:rsidRPr="008F1756">
              <w:rPr>
                <w:rFonts w:cs="Arial"/>
              </w:rPr>
              <w:t>, as well as increasing public information on legal reform</w:t>
            </w:r>
            <w:r w:rsidRPr="008F1756">
              <w:rPr>
                <w:rFonts w:cs="Arial"/>
              </w:rPr>
              <w:t xml:space="preserve">. </w:t>
            </w:r>
            <w:r w:rsidR="008E3CB4" w:rsidRPr="008F1756">
              <w:rPr>
                <w:rFonts w:cs="Arial"/>
              </w:rPr>
              <w:t>Eventually, i</w:t>
            </w:r>
            <w:r w:rsidRPr="008F1756">
              <w:rPr>
                <w:rFonts w:cs="Arial"/>
              </w:rPr>
              <w:t>ncreased participation of civil society in justice-</w:t>
            </w:r>
            <w:r w:rsidRPr="008F1756">
              <w:rPr>
                <w:rFonts w:cs="Arial"/>
              </w:rPr>
              <w:lastRenderedPageBreak/>
              <w:t xml:space="preserve">related decision-making is expected to generate more trust in public services. The project will monitor public confidence through </w:t>
            </w:r>
            <w:r w:rsidR="008F1756" w:rsidRPr="008F1756">
              <w:rPr>
                <w:rFonts w:cs="Arial"/>
              </w:rPr>
              <w:t xml:space="preserve">national </w:t>
            </w:r>
            <w:r w:rsidRPr="008F1756">
              <w:rPr>
                <w:rFonts w:cs="Arial"/>
              </w:rPr>
              <w:t>perception surveys.</w:t>
            </w: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tcPr>
          <w:p w14:paraId="34E7C07D" w14:textId="77777777" w:rsidR="007365CD" w:rsidRPr="00C37DE4" w:rsidRDefault="007365CD">
            <w:pPr>
              <w:ind w:left="55"/>
              <w:rPr>
                <w:b/>
                <w:color w:val="FF0000"/>
              </w:rPr>
            </w:pPr>
          </w:p>
        </w:tc>
      </w:tr>
      <w:tr w:rsidR="007365CD" w14:paraId="0032A374" w14:textId="77777777" w:rsidTr="005B3068">
        <w:trPr>
          <w:trHeight w:val="690"/>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095A7ECE" w14:textId="77777777" w:rsidR="007365CD" w:rsidRPr="008F1756" w:rsidRDefault="007365CD">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F4EB8" w14:textId="77777777" w:rsidR="007365CD" w:rsidRPr="008F1756" w:rsidRDefault="007365CD" w:rsidP="00C60840">
            <w:pPr>
              <w:ind w:left="55"/>
              <w:jc w:val="both"/>
              <w:rPr>
                <w:b/>
              </w:rPr>
            </w:pPr>
            <w:r w:rsidRPr="008F1756">
              <w:rPr>
                <w:rFonts w:cs="Arial"/>
              </w:rPr>
              <w:t>Challenges in cooperation and coordination within state and justice institutions and/or between state and public compromise results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BD74A" w14:textId="77777777" w:rsidR="007365CD" w:rsidRPr="008F1756" w:rsidRDefault="007365CD">
            <w:pPr>
              <w:ind w:left="55"/>
              <w:rPr>
                <w:b/>
              </w:rPr>
            </w:pPr>
            <w:r w:rsidRPr="008F1756">
              <w:rPr>
                <w:b/>
              </w:rPr>
              <w:t>Medium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01D5" w14:textId="77777777" w:rsidR="007365CD" w:rsidRPr="008F1756" w:rsidRDefault="007365CD">
            <w:pPr>
              <w:ind w:left="55"/>
              <w:rPr>
                <w:b/>
              </w:rPr>
            </w:pPr>
            <w:r w:rsidRPr="008F1756">
              <w:rPr>
                <w:b/>
              </w:rPr>
              <w:t>Low</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1AF3" w14:textId="77777777" w:rsidR="007365CD" w:rsidRPr="008F1756" w:rsidRDefault="007365CD" w:rsidP="00C60840">
            <w:pPr>
              <w:ind w:left="55"/>
              <w:jc w:val="both"/>
              <w:rPr>
                <w:rFonts w:cs="Arial"/>
              </w:rPr>
            </w:pPr>
            <w:r w:rsidRPr="008F1756">
              <w:rPr>
                <w:rFonts w:cs="Arial"/>
              </w:rPr>
              <w:t xml:space="preserve">The </w:t>
            </w:r>
            <w:r w:rsidR="008E3CB4" w:rsidRPr="008F1756">
              <w:rPr>
                <w:rFonts w:cs="Arial"/>
              </w:rPr>
              <w:t>p</w:t>
            </w:r>
            <w:r w:rsidRPr="008F1756">
              <w:rPr>
                <w:rFonts w:cs="Arial"/>
              </w:rPr>
              <w:t>roject will regularly involve the different state and criminal justice institutions, coordination platforms and the relevant implementing partners, including CSOs</w:t>
            </w:r>
            <w:r w:rsidR="008E3CB4" w:rsidRPr="008F1756">
              <w:rPr>
                <w:rFonts w:cs="Arial"/>
              </w:rPr>
              <w:t>,</w:t>
            </w:r>
            <w:r w:rsidRPr="008F1756">
              <w:rPr>
                <w:rFonts w:cs="Arial"/>
              </w:rPr>
              <w:t xml:space="preserve"> to minimise this risk and ensuring proper collaboration and information sharing and building effective partnership. </w:t>
            </w: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tcPr>
          <w:p w14:paraId="1634BC90" w14:textId="77777777" w:rsidR="007365CD" w:rsidRPr="00C37DE4" w:rsidRDefault="007365CD">
            <w:pPr>
              <w:ind w:left="55"/>
              <w:rPr>
                <w:b/>
                <w:color w:val="FF0000"/>
              </w:rPr>
            </w:pPr>
          </w:p>
        </w:tc>
      </w:tr>
      <w:tr w:rsidR="007365CD" w14:paraId="424FF052" w14:textId="77777777" w:rsidTr="005B3068">
        <w:trPr>
          <w:trHeight w:val="690"/>
        </w:trPr>
        <w:tc>
          <w:tcPr>
            <w:tcW w:w="2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4307" w14:textId="77777777" w:rsidR="007365CD" w:rsidRPr="008F1756" w:rsidRDefault="007365CD">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2BA1" w14:textId="77777777" w:rsidR="007365CD" w:rsidRPr="008F1756" w:rsidRDefault="007365CD" w:rsidP="00C60840">
            <w:pPr>
              <w:jc w:val="both"/>
              <w:rPr>
                <w:rFonts w:cs="Arial"/>
              </w:rPr>
            </w:pPr>
            <w:r w:rsidRPr="008F1756">
              <w:rPr>
                <w:rFonts w:cs="Arial"/>
              </w:rPr>
              <w:t>Legal and criminal justice reform   is not translated into more fair, accountable &amp; responsive rule of law institutions and justice system</w:t>
            </w:r>
          </w:p>
          <w:p w14:paraId="536B774F" w14:textId="77777777" w:rsidR="007365CD" w:rsidRPr="008F1756" w:rsidRDefault="007365CD" w:rsidP="00C60840">
            <w:pPr>
              <w:ind w:left="55"/>
              <w:jc w:val="both"/>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F7E6" w14:textId="77777777" w:rsidR="007365CD" w:rsidRPr="008F1756" w:rsidRDefault="007365CD" w:rsidP="00C60840">
            <w:pPr>
              <w:ind w:left="55"/>
              <w:jc w:val="both"/>
              <w:rPr>
                <w:b/>
              </w:rPr>
            </w:pPr>
            <w:r w:rsidRPr="008F1756">
              <w:rPr>
                <w:b/>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2977" w14:textId="77777777" w:rsidR="007365CD" w:rsidRPr="008F1756" w:rsidRDefault="007365CD" w:rsidP="00C60840">
            <w:pPr>
              <w:ind w:left="55"/>
              <w:jc w:val="both"/>
              <w:rPr>
                <w:b/>
              </w:rPr>
            </w:pPr>
            <w:r w:rsidRPr="008F1756">
              <w:rPr>
                <w:b/>
              </w:rPr>
              <w:t>Medium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69E2E" w14:textId="77777777" w:rsidR="007365CD" w:rsidRPr="008F1756" w:rsidRDefault="007365CD" w:rsidP="00C60840">
            <w:pPr>
              <w:ind w:left="55"/>
              <w:jc w:val="both"/>
              <w:rPr>
                <w:rFonts w:cs="Arial"/>
              </w:rPr>
            </w:pPr>
            <w:r w:rsidRPr="008F1756">
              <w:rPr>
                <w:rFonts w:cs="Arial"/>
              </w:rPr>
              <w:t xml:space="preserve">The </w:t>
            </w:r>
            <w:r w:rsidR="008E3CB4" w:rsidRPr="008F1756">
              <w:rPr>
                <w:rFonts w:cs="Arial"/>
              </w:rPr>
              <w:t>p</w:t>
            </w:r>
            <w:r w:rsidRPr="008F1756">
              <w:rPr>
                <w:rFonts w:cs="Arial"/>
              </w:rPr>
              <w:t xml:space="preserve">roject intends to adopt </w:t>
            </w:r>
            <w:proofErr w:type="gramStart"/>
            <w:r w:rsidRPr="008F1756">
              <w:rPr>
                <w:rFonts w:cs="Arial"/>
              </w:rPr>
              <w:t>a</w:t>
            </w:r>
            <w:r w:rsidR="008E3CB4" w:rsidRPr="008F1756">
              <w:rPr>
                <w:rFonts w:cs="Arial"/>
              </w:rPr>
              <w:t>n</w:t>
            </w:r>
            <w:proofErr w:type="gramEnd"/>
            <w:r w:rsidRPr="008F1756">
              <w:rPr>
                <w:rFonts w:cs="Arial"/>
              </w:rPr>
              <w:t xml:space="preserve"> holistic approach to justice sector reform, </w:t>
            </w:r>
            <w:r w:rsidR="0006396D" w:rsidRPr="008F1756">
              <w:rPr>
                <w:rFonts w:cs="Arial"/>
              </w:rPr>
              <w:t xml:space="preserve">seeking </w:t>
            </w:r>
            <w:r w:rsidRPr="008F1756">
              <w:rPr>
                <w:rFonts w:cs="Arial"/>
              </w:rPr>
              <w:t xml:space="preserve">to identify and generate recommendations to address the key challenges of the sector as a whole. This will include advocating for strengthening internal accountability and rule of law, fostering public inclusiveness, promoting dialogue between government and civil society and increased monitoring and public oversight. However, the </w:t>
            </w:r>
            <w:r w:rsidR="00CC1455" w:rsidRPr="008F1756">
              <w:rPr>
                <w:rFonts w:cs="Arial"/>
              </w:rPr>
              <w:t>p</w:t>
            </w:r>
            <w:r w:rsidRPr="008F1756">
              <w:rPr>
                <w:rFonts w:cs="Arial"/>
              </w:rPr>
              <w:t>roject alone is not able to address the risk if not sustained by effective political commitment and more public demand for improved performance of government and justice institutions in the reform’s implementation.</w:t>
            </w:r>
          </w:p>
        </w:tc>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56C0" w14:textId="77777777" w:rsidR="007365CD" w:rsidRPr="00C37DE4" w:rsidRDefault="007365CD">
            <w:pPr>
              <w:ind w:left="55"/>
              <w:rPr>
                <w:b/>
                <w:color w:val="FF0000"/>
              </w:rPr>
            </w:pPr>
          </w:p>
        </w:tc>
      </w:tr>
      <w:tr w:rsidR="00F5612C" w14:paraId="6EC3F755" w14:textId="77777777" w:rsidTr="00B7555F">
        <w:trPr>
          <w:trHeight w:val="849"/>
        </w:trPr>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C35B46" w14:textId="77777777" w:rsidR="00F5612C" w:rsidRDefault="00F5612C">
            <w:pPr>
              <w:rPr>
                <w:b/>
              </w:rPr>
            </w:pPr>
            <w:r>
              <w:rPr>
                <w:b/>
              </w:rPr>
              <w:t>Stakeholders</w:t>
            </w:r>
          </w:p>
          <w:p w14:paraId="54914BF8" w14:textId="77777777" w:rsidR="00F5612C" w:rsidRDefault="00F5612C">
            <w:pPr>
              <w:rPr>
                <w:i/>
                <w:sz w:val="20"/>
                <w:szCs w:val="20"/>
              </w:rPr>
            </w:pPr>
            <w:r>
              <w:rPr>
                <w:i/>
                <w:sz w:val="20"/>
                <w:szCs w:val="20"/>
              </w:rPr>
              <w:t xml:space="preserve">Who are the people or groups with an interest in this project and who </w:t>
            </w:r>
            <w:r>
              <w:rPr>
                <w:i/>
                <w:sz w:val="20"/>
                <w:szCs w:val="20"/>
              </w:rPr>
              <w:lastRenderedPageBreak/>
              <w:t xml:space="preserve">will be affected by it and/or can influence its success either positively or negatively?  </w:t>
            </w:r>
          </w:p>
          <w:p w14:paraId="651C4421" w14:textId="77777777" w:rsidR="00F5612C" w:rsidRDefault="00F5612C">
            <w:pPr>
              <w:rPr>
                <w:i/>
                <w:sz w:val="20"/>
                <w:szCs w:val="20"/>
              </w:rPr>
            </w:pPr>
            <w:r>
              <w:rPr>
                <w:i/>
                <w:sz w:val="20"/>
                <w:szCs w:val="20"/>
              </w:rPr>
              <w:t>How will you manage your engagement with them</w:t>
            </w:r>
          </w:p>
          <w:p w14:paraId="086E9A6E" w14:textId="77777777" w:rsidR="00F5612C" w:rsidRPr="00625379" w:rsidRDefault="00F5612C">
            <w:pPr>
              <w:rPr>
                <w:i/>
                <w:sz w:val="20"/>
                <w:szCs w:val="20"/>
                <w:u w:val="single"/>
              </w:rPr>
            </w:pPr>
            <w:r w:rsidRPr="00625379">
              <w:rPr>
                <w:i/>
                <w:sz w:val="20"/>
                <w:szCs w:val="20"/>
                <w:u w:val="single"/>
              </w:rPr>
              <w:t>Add more lines as required</w:t>
            </w:r>
          </w:p>
          <w:p w14:paraId="16272BC8" w14:textId="77777777" w:rsidR="00F5612C" w:rsidRDefault="00F5612C">
            <w:pPr>
              <w:rPr>
                <w:i/>
                <w:sz w:val="20"/>
                <w:szCs w:val="20"/>
              </w:rPr>
            </w:pPr>
          </w:p>
          <w:p w14:paraId="77C74582" w14:textId="77777777" w:rsidR="00F5612C" w:rsidRDefault="00F5612C">
            <w:pPr>
              <w:rPr>
                <w:i/>
                <w:sz w:val="20"/>
                <w:szCs w:val="20"/>
              </w:rPr>
            </w:pPr>
            <w:r>
              <w:rPr>
                <w:i/>
                <w:sz w:val="20"/>
                <w:szCs w:val="20"/>
              </w:rPr>
              <w:t>Larger/higher value projects will require a full Stakeholder Engagement &amp; Communications Strategy. You should consider whether one is needed for this project.</w:t>
            </w:r>
          </w:p>
          <w:p w14:paraId="32C292B9" w14:textId="77777777" w:rsidR="00F5612C" w:rsidRDefault="00F5612C">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9ED8" w14:textId="77777777" w:rsidR="00F5612C" w:rsidRPr="00354D01" w:rsidRDefault="00F5612C">
            <w:pPr>
              <w:rPr>
                <w:b/>
              </w:rPr>
            </w:pPr>
            <w:r w:rsidRPr="00354D01">
              <w:rPr>
                <w:b/>
              </w:rPr>
              <w:lastRenderedPageBreak/>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1A3ED" w14:textId="77777777" w:rsidR="00F5612C" w:rsidRPr="00354D01" w:rsidRDefault="00F5612C">
            <w:pPr>
              <w:rPr>
                <w:b/>
              </w:rPr>
            </w:pPr>
            <w:r w:rsidRPr="00354D01">
              <w:rPr>
                <w:b/>
              </w:rPr>
              <w:t>Interest</w:t>
            </w:r>
          </w:p>
          <w:p w14:paraId="3BAAA4D2" w14:textId="77777777" w:rsidR="00F5612C" w:rsidRPr="00354D01" w:rsidRDefault="00F5612C">
            <w:pPr>
              <w:rPr>
                <w:sz w:val="20"/>
                <w:szCs w:val="20"/>
              </w:rPr>
            </w:pPr>
            <w:r w:rsidRPr="00354D01">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F185" w14:textId="77777777" w:rsidR="00F5612C" w:rsidRPr="00354D01" w:rsidRDefault="00F5612C">
            <w:pPr>
              <w:rPr>
                <w:b/>
              </w:rPr>
            </w:pPr>
            <w:r w:rsidRPr="00354D01">
              <w:rPr>
                <w:b/>
              </w:rPr>
              <w:t>Influence</w:t>
            </w:r>
          </w:p>
          <w:p w14:paraId="401B3E01" w14:textId="77777777" w:rsidR="00F5612C" w:rsidRPr="00354D01" w:rsidRDefault="00F5612C">
            <w:r w:rsidRPr="00354D01">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792A" w14:textId="77777777" w:rsidR="00F5612C" w:rsidRPr="00354D01" w:rsidRDefault="00F5612C">
            <w:pPr>
              <w:rPr>
                <w:b/>
              </w:rPr>
            </w:pPr>
            <w:r w:rsidRPr="00354D01">
              <w:rPr>
                <w:b/>
              </w:rPr>
              <w:t>Engagement / Communications plan</w:t>
            </w:r>
          </w:p>
          <w:p w14:paraId="0F032112" w14:textId="77777777" w:rsidR="00F5612C" w:rsidRPr="00354D01" w:rsidRDefault="00F5612C">
            <w:pPr>
              <w:rPr>
                <w:sz w:val="20"/>
                <w:szCs w:val="20"/>
              </w:rPr>
            </w:pPr>
            <w:r w:rsidRPr="00354D01">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856BB" w14:textId="77777777" w:rsidR="00F5612C" w:rsidRPr="00354D01" w:rsidRDefault="00F5612C">
            <w:pPr>
              <w:rPr>
                <w:b/>
              </w:rPr>
            </w:pPr>
            <w:r w:rsidRPr="00354D01">
              <w:rPr>
                <w:b/>
              </w:rPr>
              <w:t>Owner</w:t>
            </w:r>
          </w:p>
        </w:tc>
      </w:tr>
      <w:tr w:rsidR="00F5612C" w14:paraId="72D44D5E" w14:textId="77777777" w:rsidTr="00B7555F">
        <w:trPr>
          <w:trHeight w:val="847"/>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6EF468F1" w14:textId="77777777" w:rsidR="00F5612C" w:rsidRDefault="00F5612C" w:rsidP="00F5612C">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E980" w14:textId="77777777" w:rsidR="00F5612C" w:rsidRPr="00354D01" w:rsidRDefault="00F5612C" w:rsidP="00F5612C">
            <w:r w:rsidRPr="00354D01">
              <w:t>Office of the President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CA864" w14:textId="77777777" w:rsidR="00F5612C" w:rsidRPr="00354D01" w:rsidRDefault="00F5612C" w:rsidP="00F5612C">
            <w:pPr>
              <w:jc w:val="center"/>
              <w:rPr>
                <w:b/>
              </w:rPr>
            </w:pPr>
            <w:r w:rsidRPr="00354D01">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4FCD0" w14:textId="77777777" w:rsidR="00F5612C" w:rsidRPr="00354D01" w:rsidRDefault="00F5612C" w:rsidP="00F5612C">
            <w:pPr>
              <w:jc w:val="center"/>
              <w:rPr>
                <w:b/>
              </w:rPr>
            </w:pPr>
            <w:r w:rsidRPr="00354D01">
              <w:t>Medium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9466" w14:textId="77777777" w:rsidR="00F5612C" w:rsidRPr="00354D01" w:rsidRDefault="004B4421" w:rsidP="004B4421">
            <w:pPr>
              <w:jc w:val="both"/>
              <w:rPr>
                <w:b/>
              </w:rPr>
            </w:pPr>
            <w:bookmarkStart w:id="3" w:name="_Hlk771178"/>
            <w:r w:rsidRPr="00354D01">
              <w:rPr>
                <w:rFonts w:cs="Arial"/>
              </w:rPr>
              <w:t xml:space="preserve">The project will be implemented in strong partnership with national authorities, including the Expert Working Group of the Office of the President, focusing on strengthening justice sector coordination and fostering a more strategic, coordinated, inclusive, responsive, and sustainable implementation of the legal and judicial reform. Monthly </w:t>
            </w:r>
            <w:r w:rsidR="00F2121B" w:rsidRPr="00354D01">
              <w:rPr>
                <w:rFonts w:cs="Arial"/>
              </w:rPr>
              <w:t>meetings will be held with the</w:t>
            </w:r>
            <w:r w:rsidRPr="00354D01">
              <w:rPr>
                <w:rFonts w:cs="Arial"/>
              </w:rPr>
              <w:t xml:space="preserve"> EWG</w:t>
            </w:r>
            <w:r w:rsidR="009747E5" w:rsidRPr="00354D01">
              <w:rPr>
                <w:rFonts w:cs="Arial"/>
              </w:rPr>
              <w:t xml:space="preserve"> to </w:t>
            </w:r>
            <w:r w:rsidR="00D336EB" w:rsidRPr="00354D01">
              <w:rPr>
                <w:rFonts w:cs="Arial"/>
              </w:rPr>
              <w:t xml:space="preserve">assess implementation of annual implementation plans and </w:t>
            </w:r>
            <w:r w:rsidR="009747E5" w:rsidRPr="00354D01">
              <w:rPr>
                <w:rFonts w:cs="Arial"/>
              </w:rPr>
              <w:t>continue to build political will, including for the development of a long term and sustainable justice reform</w:t>
            </w:r>
            <w:r w:rsidRPr="00354D01">
              <w:rPr>
                <w:rFonts w:cs="Arial"/>
              </w:rPr>
              <w:t>.</w:t>
            </w:r>
            <w:bookmarkEnd w:id="3"/>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0E8EA" w14:textId="77777777" w:rsidR="00F5612C" w:rsidRPr="00354D01" w:rsidRDefault="00B7555F" w:rsidP="00F5612C">
            <w:r w:rsidRPr="00354D01">
              <w:t xml:space="preserve">Expert Working Group (OP); UNDP; </w:t>
            </w:r>
            <w:r w:rsidR="00F5612C" w:rsidRPr="00354D01">
              <w:t xml:space="preserve">DPCC on </w:t>
            </w:r>
            <w:proofErr w:type="spellStart"/>
            <w:r w:rsidR="00F5612C" w:rsidRPr="00354D01">
              <w:t>RoL</w:t>
            </w:r>
            <w:proofErr w:type="spellEnd"/>
            <w:r w:rsidR="00F5612C" w:rsidRPr="00354D01">
              <w:t xml:space="preserve"> and HRs</w:t>
            </w:r>
            <w:r w:rsidR="00DE0CF0" w:rsidRPr="00354D01">
              <w:t>; Project Board</w:t>
            </w:r>
          </w:p>
        </w:tc>
      </w:tr>
      <w:tr w:rsidR="00F5612C" w14:paraId="0D03C281" w14:textId="77777777" w:rsidTr="00B7555F">
        <w:trPr>
          <w:trHeight w:val="847"/>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55A912CC" w14:textId="77777777" w:rsidR="00F5612C" w:rsidRDefault="00F5612C" w:rsidP="00F5612C">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FB7E" w14:textId="77777777" w:rsidR="00F5612C" w:rsidRPr="00354D01" w:rsidRDefault="00F5612C" w:rsidP="00F5612C">
            <w:r w:rsidRPr="00354D01">
              <w:t>Office of the Prime Minister</w:t>
            </w:r>
          </w:p>
          <w:p w14:paraId="6EB6F360" w14:textId="77777777" w:rsidR="00F5612C" w:rsidRPr="00354D01" w:rsidRDefault="00F5612C" w:rsidP="00F5612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3AB93" w14:textId="77777777" w:rsidR="00F5612C" w:rsidRPr="00354D01" w:rsidRDefault="00F5612C" w:rsidP="00F5612C">
            <w:pPr>
              <w:jc w:val="center"/>
              <w:rPr>
                <w:b/>
              </w:rPr>
            </w:pPr>
            <w:r w:rsidRPr="00354D01">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A106D" w14:textId="77777777" w:rsidR="00F5612C" w:rsidRPr="00354D01" w:rsidRDefault="00F5612C" w:rsidP="00F5612C">
            <w:pPr>
              <w:jc w:val="center"/>
              <w:rPr>
                <w:b/>
              </w:rPr>
            </w:pPr>
            <w:r w:rsidRPr="00354D01">
              <w:t>High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0056" w14:textId="77777777" w:rsidR="00F5612C" w:rsidRPr="00354D01" w:rsidRDefault="007941AF" w:rsidP="007941AF">
            <w:pPr>
              <w:jc w:val="both"/>
            </w:pPr>
            <w:r w:rsidRPr="00354D01">
              <w:rPr>
                <w:rFonts w:cs="Arial"/>
              </w:rPr>
              <w:t>The project will engage on regular basis with the OPM, including the Judicial Coordination Council established to support reform’s implementation and monitoring. Likewise, CSOs will be engaged in the process through increased public monitoring and participation. Government’s Press Service</w:t>
            </w:r>
            <w:r w:rsidR="00845A4C" w:rsidRPr="00354D01">
              <w:rPr>
                <w:rFonts w:cs="Arial"/>
              </w:rPr>
              <w:t>s</w:t>
            </w:r>
            <w:r w:rsidRPr="00354D01">
              <w:rPr>
                <w:rFonts w:cs="Arial"/>
              </w:rPr>
              <w:t xml:space="preserve"> will be supported to design and implement a public information and engagement campaign.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BBCE" w14:textId="77777777" w:rsidR="00F5612C" w:rsidRPr="00354D01" w:rsidRDefault="00DE0CF0" w:rsidP="00F5612C">
            <w:pPr>
              <w:rPr>
                <w:b/>
              </w:rPr>
            </w:pPr>
            <w:r w:rsidRPr="00354D01">
              <w:t xml:space="preserve">Judicial Coordination Council (OPM); Expert Working Group (OP); </w:t>
            </w:r>
            <w:r w:rsidR="00D336EB" w:rsidRPr="00354D01">
              <w:t xml:space="preserve">CSOs; </w:t>
            </w:r>
            <w:r w:rsidRPr="00354D01">
              <w:t xml:space="preserve">UNDP; DPCC on </w:t>
            </w:r>
            <w:proofErr w:type="spellStart"/>
            <w:r w:rsidRPr="00354D01">
              <w:t>RoL</w:t>
            </w:r>
            <w:proofErr w:type="spellEnd"/>
            <w:r w:rsidRPr="00354D01">
              <w:t xml:space="preserve"> and HRs; Project Board</w:t>
            </w:r>
          </w:p>
        </w:tc>
      </w:tr>
      <w:tr w:rsidR="00F5612C" w14:paraId="54901024" w14:textId="77777777" w:rsidTr="00B7555F">
        <w:trPr>
          <w:trHeight w:val="847"/>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64497B4B" w14:textId="77777777" w:rsidR="00F5612C" w:rsidRDefault="00F5612C" w:rsidP="00F5612C">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E16E" w14:textId="77777777" w:rsidR="00F5612C" w:rsidRPr="00354D01" w:rsidRDefault="007941AF" w:rsidP="007941AF">
            <w:pPr>
              <w:jc w:val="both"/>
            </w:pPr>
            <w:r w:rsidRPr="00354D01">
              <w:t xml:space="preserve">Line </w:t>
            </w:r>
            <w:r w:rsidR="0023479D" w:rsidRPr="00354D01">
              <w:t>m</w:t>
            </w:r>
            <w:r w:rsidRPr="00354D01">
              <w:t xml:space="preserve">inistry and justice institutions, including the </w:t>
            </w:r>
            <w:r w:rsidR="00F5612C" w:rsidRPr="00354D01">
              <w:t>Ministry of Justice</w:t>
            </w:r>
            <w:r w:rsidRPr="00354D01">
              <w:t xml:space="preserve">, the </w:t>
            </w:r>
            <w:r w:rsidR="00F5612C" w:rsidRPr="00354D01">
              <w:t>Ministry of Internal Affairs</w:t>
            </w:r>
            <w:r w:rsidRPr="00354D01">
              <w:t xml:space="preserve">, the </w:t>
            </w:r>
            <w:r w:rsidR="00F5612C" w:rsidRPr="00354D01">
              <w:t>Prosecutor General</w:t>
            </w:r>
            <w:r w:rsidRPr="00354D01">
              <w:t xml:space="preserve"> </w:t>
            </w:r>
          </w:p>
          <w:p w14:paraId="4CD43C76" w14:textId="77777777" w:rsidR="00F5612C" w:rsidRPr="00354D01" w:rsidRDefault="00F5612C" w:rsidP="00F5612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4C51" w14:textId="77777777" w:rsidR="00F5612C" w:rsidRPr="00354D01" w:rsidRDefault="00F5612C" w:rsidP="00F5612C">
            <w:pPr>
              <w:jc w:val="center"/>
              <w:rPr>
                <w:b/>
              </w:rPr>
            </w:pPr>
            <w:r w:rsidRPr="00354D01">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C83E9" w14:textId="77777777" w:rsidR="00F5612C" w:rsidRPr="00354D01" w:rsidRDefault="00F5612C" w:rsidP="00F5612C">
            <w:pPr>
              <w:jc w:val="center"/>
              <w:rPr>
                <w:b/>
              </w:rPr>
            </w:pPr>
            <w:r w:rsidRPr="00354D01">
              <w:t>High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D5C3C" w14:textId="43FE2F89" w:rsidR="00F5612C" w:rsidRPr="00354D01" w:rsidRDefault="007B024E" w:rsidP="007B024E">
            <w:pPr>
              <w:jc w:val="both"/>
              <w:rPr>
                <w:rFonts w:cs="Arial"/>
              </w:rPr>
            </w:pPr>
            <w:r w:rsidRPr="00354D01">
              <w:rPr>
                <w:rFonts w:cs="Arial"/>
              </w:rPr>
              <w:t xml:space="preserve">All major national justice departments and institutions will be engaged during project implementation through established coordination platforms and ad hoc strategic initiatives aimed at </w:t>
            </w:r>
            <w:r w:rsidR="008A3C3E" w:rsidRPr="00354D01">
              <w:rPr>
                <w:rFonts w:cs="Arial"/>
              </w:rPr>
              <w:t>promoting the successful implementation of the project</w:t>
            </w:r>
            <w:r w:rsidRPr="00354D01">
              <w:rPr>
                <w:rFonts w:cs="Arial"/>
              </w:rPr>
              <w:t xml:space="preserve">. </w:t>
            </w:r>
            <w:r w:rsidR="00B2146D">
              <w:rPr>
                <w:rFonts w:cs="Arial"/>
              </w:rPr>
              <w:t xml:space="preserve">Ad hoc training on </w:t>
            </w:r>
            <w:r w:rsidR="00E91957">
              <w:rPr>
                <w:rFonts w:cs="Arial"/>
              </w:rPr>
              <w:t>SGBV/</w:t>
            </w:r>
            <w:r w:rsidR="00B2146D">
              <w:rPr>
                <w:rFonts w:cs="Arial"/>
              </w:rPr>
              <w:t xml:space="preserve">VAW legislation and new criminal provisions will be </w:t>
            </w:r>
            <w:r w:rsidR="00B2146D">
              <w:rPr>
                <w:rFonts w:cs="Arial"/>
              </w:rPr>
              <w:lastRenderedPageBreak/>
              <w:t xml:space="preserve">conducted for prosecutors and police officers.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346E" w14:textId="77777777" w:rsidR="00F5612C" w:rsidRPr="00354D01" w:rsidRDefault="00F5612C" w:rsidP="00F5612C">
            <w:r w:rsidRPr="00354D01">
              <w:lastRenderedPageBreak/>
              <w:t>UNDP</w:t>
            </w:r>
            <w:r w:rsidR="007941AF" w:rsidRPr="00354D01">
              <w:t>; OPM; Project Board</w:t>
            </w:r>
          </w:p>
        </w:tc>
      </w:tr>
      <w:tr w:rsidR="00F5612C" w14:paraId="4F05FEC2" w14:textId="77777777" w:rsidTr="00B7555F">
        <w:trPr>
          <w:trHeight w:val="847"/>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35C8070D" w14:textId="77777777" w:rsidR="00F5612C" w:rsidRDefault="00F5612C" w:rsidP="00F5612C">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4C9F" w14:textId="77777777" w:rsidR="00F5612C" w:rsidRPr="00354D01" w:rsidRDefault="007B024E" w:rsidP="00F5612C">
            <w:proofErr w:type="spellStart"/>
            <w:r w:rsidRPr="00354D01">
              <w:t>Jogorku</w:t>
            </w:r>
            <w:proofErr w:type="spellEnd"/>
            <w:r w:rsidRPr="00354D01">
              <w:t xml:space="preserve"> </w:t>
            </w:r>
            <w:proofErr w:type="spellStart"/>
            <w:r w:rsidRPr="00354D01">
              <w:t>Kenesh</w:t>
            </w:r>
            <w:proofErr w:type="spellEnd"/>
          </w:p>
          <w:p w14:paraId="405F53DE" w14:textId="77777777" w:rsidR="00F5612C" w:rsidRPr="00354D01" w:rsidRDefault="00F5612C" w:rsidP="00F5612C"/>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138E7" w14:textId="77777777" w:rsidR="00F5612C" w:rsidRPr="00354D01" w:rsidRDefault="00F5612C" w:rsidP="00F5612C">
            <w:pPr>
              <w:jc w:val="center"/>
              <w:rPr>
                <w:b/>
              </w:rPr>
            </w:pPr>
            <w:r w:rsidRPr="00354D01">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0B3CF" w14:textId="77777777" w:rsidR="00F5612C" w:rsidRPr="00354D01" w:rsidRDefault="00F5612C" w:rsidP="00F5612C">
            <w:pPr>
              <w:jc w:val="center"/>
              <w:rPr>
                <w:b/>
              </w:rPr>
            </w:pPr>
            <w:r w:rsidRPr="00354D01">
              <w:t>High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E763" w14:textId="77777777" w:rsidR="00F5612C" w:rsidRPr="00354D01" w:rsidRDefault="007B024E" w:rsidP="007B024E">
            <w:pPr>
              <w:jc w:val="both"/>
              <w:rPr>
                <w:b/>
              </w:rPr>
            </w:pPr>
            <w:bookmarkStart w:id="4" w:name="_Hlk771948"/>
            <w:r w:rsidRPr="00354D01">
              <w:rPr>
                <w:rFonts w:cs="Arial"/>
                <w:szCs w:val="22"/>
              </w:rPr>
              <w:t xml:space="preserve">Building upon current UNDP’s engagement with the Parliament, the project will increase interaction with the relevant </w:t>
            </w:r>
            <w:r w:rsidR="00845A4C" w:rsidRPr="00354D01">
              <w:rPr>
                <w:rFonts w:cs="Arial"/>
                <w:szCs w:val="22"/>
              </w:rPr>
              <w:t xml:space="preserve">JK </w:t>
            </w:r>
            <w:r w:rsidRPr="00354D01">
              <w:rPr>
                <w:rFonts w:cs="Arial"/>
                <w:szCs w:val="22"/>
              </w:rPr>
              <w:t>Committees to stimulate debates on the implementation of the</w:t>
            </w:r>
            <w:r w:rsidR="008A3C3E" w:rsidRPr="00354D01">
              <w:rPr>
                <w:rFonts w:cs="Arial"/>
                <w:szCs w:val="22"/>
              </w:rPr>
              <w:t xml:space="preserve"> VAW legislation and legal </w:t>
            </w:r>
            <w:r w:rsidRPr="00354D01">
              <w:rPr>
                <w:rFonts w:cs="Arial"/>
                <w:szCs w:val="22"/>
              </w:rPr>
              <w:t xml:space="preserve">reform, as well as promote MP’s understanding on justice sector reform. The project will increase engagement with the </w:t>
            </w:r>
            <w:r w:rsidR="008A3C3E" w:rsidRPr="00354D01">
              <w:rPr>
                <w:rFonts w:cs="Arial"/>
                <w:szCs w:val="22"/>
              </w:rPr>
              <w:t xml:space="preserve">Forum of </w:t>
            </w:r>
            <w:r w:rsidR="00432025" w:rsidRPr="00354D01">
              <w:rPr>
                <w:rFonts w:cs="Arial"/>
                <w:szCs w:val="22"/>
              </w:rPr>
              <w:t>W</w:t>
            </w:r>
            <w:r w:rsidR="008A3C3E" w:rsidRPr="00354D01">
              <w:rPr>
                <w:rFonts w:cs="Arial"/>
                <w:szCs w:val="22"/>
              </w:rPr>
              <w:t>omen MP</w:t>
            </w:r>
            <w:r w:rsidR="00432025" w:rsidRPr="00354D01">
              <w:rPr>
                <w:rFonts w:cs="Arial"/>
                <w:szCs w:val="22"/>
              </w:rPr>
              <w:t>s</w:t>
            </w:r>
            <w:r w:rsidRPr="00354D01">
              <w:rPr>
                <w:rFonts w:cs="Arial"/>
                <w:szCs w:val="22"/>
              </w:rPr>
              <w:t xml:space="preserve"> as this is the </w:t>
            </w:r>
            <w:r w:rsidR="008A3C3E" w:rsidRPr="00354D01">
              <w:rPr>
                <w:rFonts w:cs="Arial"/>
                <w:szCs w:val="22"/>
              </w:rPr>
              <w:t>critical</w:t>
            </w:r>
            <w:r w:rsidRPr="00354D01">
              <w:rPr>
                <w:rFonts w:cs="Arial"/>
                <w:szCs w:val="22"/>
              </w:rPr>
              <w:t xml:space="preserve"> body established </w:t>
            </w:r>
            <w:r w:rsidR="008A3C3E" w:rsidRPr="00354D01">
              <w:rPr>
                <w:rFonts w:cs="Arial"/>
                <w:szCs w:val="22"/>
              </w:rPr>
              <w:t xml:space="preserve">at Parliament level to address VAW issues through the works of the </w:t>
            </w:r>
            <w:bookmarkEnd w:id="4"/>
            <w:r w:rsidR="00432025" w:rsidRPr="00354D01">
              <w:rPr>
                <w:rFonts w:cs="Arial"/>
                <w:szCs w:val="22"/>
              </w:rPr>
              <w:t>JK</w:t>
            </w:r>
            <w:r w:rsidR="008A3C3E" w:rsidRPr="00354D01">
              <w:rPr>
                <w:rFonts w:cs="Arial"/>
                <w:szCs w:val="22"/>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9CFB" w14:textId="77777777" w:rsidR="00F5612C" w:rsidRPr="00354D01" w:rsidRDefault="007B024E" w:rsidP="00F5612C">
            <w:pPr>
              <w:rPr>
                <w:b/>
              </w:rPr>
            </w:pPr>
            <w:r w:rsidRPr="00354D01">
              <w:t xml:space="preserve">UNDP; </w:t>
            </w:r>
            <w:proofErr w:type="spellStart"/>
            <w:r w:rsidRPr="00354D01">
              <w:t>Jogorku</w:t>
            </w:r>
            <w:proofErr w:type="spellEnd"/>
            <w:r w:rsidRPr="00354D01">
              <w:t xml:space="preserve"> </w:t>
            </w:r>
            <w:proofErr w:type="spellStart"/>
            <w:r w:rsidRPr="00354D01">
              <w:t>Kenesh</w:t>
            </w:r>
            <w:proofErr w:type="spellEnd"/>
            <w:r w:rsidRPr="00354D01">
              <w:t xml:space="preserve">; </w:t>
            </w:r>
          </w:p>
        </w:tc>
      </w:tr>
      <w:tr w:rsidR="00F5612C" w14:paraId="0EBDD4C0" w14:textId="77777777" w:rsidTr="00B7555F">
        <w:trPr>
          <w:trHeight w:val="847"/>
        </w:trPr>
        <w:tc>
          <w:tcPr>
            <w:tcW w:w="2835" w:type="dxa"/>
            <w:vMerge/>
            <w:tcBorders>
              <w:left w:val="single" w:sz="4" w:space="0" w:color="000000"/>
              <w:right w:val="single" w:sz="4" w:space="0" w:color="000000"/>
            </w:tcBorders>
            <w:shd w:val="clear" w:color="auto" w:fill="auto"/>
            <w:tcMar>
              <w:top w:w="0" w:type="dxa"/>
              <w:left w:w="108" w:type="dxa"/>
              <w:bottom w:w="0" w:type="dxa"/>
              <w:right w:w="108" w:type="dxa"/>
            </w:tcMar>
          </w:tcPr>
          <w:p w14:paraId="340B2D73" w14:textId="77777777" w:rsidR="00F5612C" w:rsidRDefault="00F5612C" w:rsidP="00F5612C">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52F8" w14:textId="77777777" w:rsidR="00F5612C" w:rsidRPr="00354D01" w:rsidRDefault="000F5D95" w:rsidP="00F5612C">
            <w:r w:rsidRPr="00354D01">
              <w:t xml:space="preserve">Civil Society Organizations, Universities, </w:t>
            </w:r>
            <w:r w:rsidR="00432025" w:rsidRPr="00354D01">
              <w:t xml:space="preserve">private sector, </w:t>
            </w:r>
            <w:r w:rsidRPr="00354D01">
              <w:t>the general public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AC4CB" w14:textId="77777777" w:rsidR="00F5612C" w:rsidRPr="00354D01" w:rsidRDefault="00F5612C" w:rsidP="00F5612C">
            <w:pPr>
              <w:jc w:val="center"/>
              <w:rPr>
                <w:b/>
              </w:rPr>
            </w:pPr>
            <w:r w:rsidRPr="00354D01">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C6B45" w14:textId="77777777" w:rsidR="00F5612C" w:rsidRPr="00354D01" w:rsidRDefault="00F5612C" w:rsidP="00F5612C">
            <w:pPr>
              <w:jc w:val="center"/>
              <w:rPr>
                <w:b/>
              </w:rPr>
            </w:pPr>
            <w:r w:rsidRPr="00354D01">
              <w:t>High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C39DD" w14:textId="77777777" w:rsidR="00F5612C" w:rsidRPr="00354D01" w:rsidRDefault="000F5D95" w:rsidP="000F5D95">
            <w:pPr>
              <w:autoSpaceDE w:val="0"/>
              <w:adjustRightInd w:val="0"/>
              <w:jc w:val="both"/>
              <w:rPr>
                <w:rFonts w:cs="Arial"/>
                <w:szCs w:val="22"/>
              </w:rPr>
            </w:pPr>
            <w:r w:rsidRPr="00354D01">
              <w:rPr>
                <w:rFonts w:cs="Arial"/>
                <w:szCs w:val="22"/>
              </w:rPr>
              <w:t xml:space="preserve">The project will bolster the </w:t>
            </w:r>
            <w:proofErr w:type="gramStart"/>
            <w:r w:rsidRPr="00354D01">
              <w:rPr>
                <w:rFonts w:cs="Arial"/>
                <w:szCs w:val="22"/>
              </w:rPr>
              <w:t>effectiveness  of</w:t>
            </w:r>
            <w:proofErr w:type="gramEnd"/>
            <w:r w:rsidRPr="00354D01">
              <w:rPr>
                <w:rFonts w:cs="Arial"/>
                <w:szCs w:val="22"/>
              </w:rPr>
              <w:t xml:space="preserve"> a Civil Society Monitoring Platform to act as an advisory public platform to the EWG and contribute to assess the effective execution of the reform at local level, integrate the views of the rights holders into justice plans and debates and shape policy initiatives in the criminal justice sector which also reflect the public interest. Regular consultations will be held between CSOs, government and national justice institutions, while the public at large, particularly marginalized groups, will be also engaged through public </w:t>
            </w:r>
            <w:r w:rsidR="0023479D" w:rsidRPr="00354D01">
              <w:rPr>
                <w:rFonts w:cs="Arial"/>
                <w:szCs w:val="22"/>
              </w:rPr>
              <w:t xml:space="preserve">information </w:t>
            </w:r>
            <w:r w:rsidRPr="00354D01">
              <w:rPr>
                <w:rFonts w:cs="Arial"/>
                <w:szCs w:val="22"/>
              </w:rPr>
              <w:t xml:space="preserve">initiatives. </w:t>
            </w:r>
            <w:r w:rsidR="0037731D" w:rsidRPr="00354D01">
              <w:rPr>
                <w:rFonts w:cs="Arial"/>
                <w:szCs w:val="22"/>
              </w:rPr>
              <w:t>The p</w:t>
            </w:r>
            <w:r w:rsidR="00176DE5" w:rsidRPr="00354D01">
              <w:rPr>
                <w:rFonts w:cs="Arial"/>
                <w:szCs w:val="22"/>
              </w:rPr>
              <w:t>roject</w:t>
            </w:r>
            <w:r w:rsidR="0037731D" w:rsidRPr="00354D01">
              <w:rPr>
                <w:rFonts w:cs="Arial"/>
                <w:szCs w:val="22"/>
              </w:rPr>
              <w:t xml:space="preserve"> will also develop a comprehensive communication plan</w:t>
            </w:r>
            <w:r w:rsidR="00176DE5" w:rsidRPr="00354D01">
              <w:rPr>
                <w:rFonts w:cs="Arial"/>
                <w:szCs w:val="22"/>
              </w:rPr>
              <w:t xml:space="preserve">, including grassroots and media outreach.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C09C" w14:textId="77777777" w:rsidR="00F5612C" w:rsidRPr="00354D01" w:rsidRDefault="00F5612C" w:rsidP="00F5612C">
            <w:pPr>
              <w:rPr>
                <w:b/>
              </w:rPr>
            </w:pPr>
            <w:r w:rsidRPr="00354D01">
              <w:t>UNDP</w:t>
            </w:r>
            <w:r w:rsidR="000F5D95" w:rsidRPr="00354D01">
              <w:t xml:space="preserve">; EWG; </w:t>
            </w:r>
            <w:r w:rsidR="0023479D" w:rsidRPr="00354D01">
              <w:t>CSOs</w:t>
            </w:r>
          </w:p>
        </w:tc>
      </w:tr>
      <w:tr w:rsidR="00F5612C" w14:paraId="2577B5E9" w14:textId="77777777" w:rsidTr="00397283">
        <w:trPr>
          <w:trHeight w:val="638"/>
        </w:trPr>
        <w:tc>
          <w:tcPr>
            <w:tcW w:w="2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8672" w14:textId="77777777" w:rsidR="00F5612C" w:rsidRDefault="00F5612C" w:rsidP="00F5612C">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7BD7" w14:textId="77777777" w:rsidR="00F5612C" w:rsidRPr="00354D01" w:rsidRDefault="00F5612C" w:rsidP="00F5612C">
            <w:pPr>
              <w:rPr>
                <w:b/>
              </w:rPr>
            </w:pPr>
            <w:r w:rsidRPr="00354D01">
              <w:t>Development Partners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491F7" w14:textId="77777777" w:rsidR="00F5612C" w:rsidRPr="00354D01" w:rsidRDefault="00F5612C" w:rsidP="00F5612C">
            <w:pPr>
              <w:jc w:val="center"/>
              <w:rPr>
                <w:b/>
              </w:rPr>
            </w:pPr>
            <w:r w:rsidRPr="00354D01">
              <w:t>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086AC" w14:textId="77777777" w:rsidR="00F5612C" w:rsidRPr="00354D01" w:rsidRDefault="00F5612C" w:rsidP="00F5612C">
            <w:pPr>
              <w:jc w:val="center"/>
              <w:rPr>
                <w:b/>
              </w:rPr>
            </w:pPr>
            <w:r w:rsidRPr="00354D01">
              <w:t>High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B71" w14:textId="77777777" w:rsidR="00F5612C" w:rsidRPr="00354D01" w:rsidRDefault="007E635A" w:rsidP="0023479D">
            <w:pPr>
              <w:jc w:val="both"/>
              <w:rPr>
                <w:b/>
              </w:rPr>
            </w:pPr>
            <w:bookmarkStart w:id="5" w:name="_Hlk773173"/>
            <w:r w:rsidRPr="00354D01">
              <w:rPr>
                <w:rFonts w:cs="Arial"/>
                <w:szCs w:val="22"/>
              </w:rPr>
              <w:t>UNDP</w:t>
            </w:r>
            <w:r w:rsidR="0023479D" w:rsidRPr="00354D01">
              <w:rPr>
                <w:rFonts w:cs="Arial"/>
                <w:szCs w:val="22"/>
              </w:rPr>
              <w:t xml:space="preserve"> is expected to increase interaction between government, CSOs and Development Partners during the implementation of the reform</w:t>
            </w:r>
            <w:r w:rsidRPr="00354D01">
              <w:rPr>
                <w:rFonts w:cs="Arial"/>
                <w:szCs w:val="22"/>
              </w:rPr>
              <w:t>, facilitate</w:t>
            </w:r>
            <w:r w:rsidR="0023479D" w:rsidRPr="00354D01">
              <w:rPr>
                <w:rFonts w:cs="Arial"/>
                <w:szCs w:val="22"/>
              </w:rPr>
              <w:t xml:space="preserve"> assess</w:t>
            </w:r>
            <w:r w:rsidRPr="00354D01">
              <w:rPr>
                <w:rFonts w:cs="Arial"/>
                <w:szCs w:val="22"/>
              </w:rPr>
              <w:t>ment of</w:t>
            </w:r>
            <w:r w:rsidR="0023479D" w:rsidRPr="00354D01">
              <w:rPr>
                <w:rFonts w:cs="Arial"/>
                <w:szCs w:val="22"/>
              </w:rPr>
              <w:t xml:space="preserve"> progress and orient national institutions toward</w:t>
            </w:r>
            <w:r w:rsidR="00205D0C" w:rsidRPr="00354D01">
              <w:rPr>
                <w:rFonts w:cs="Arial"/>
                <w:szCs w:val="22"/>
              </w:rPr>
              <w:t>s</w:t>
            </w:r>
            <w:r w:rsidR="0023479D" w:rsidRPr="00354D01">
              <w:rPr>
                <w:rFonts w:cs="Arial"/>
                <w:szCs w:val="22"/>
              </w:rPr>
              <w:t xml:space="preserve"> a more strategic, coordinated, inclusive, responsive, and sustainable justice sector reform.</w:t>
            </w:r>
            <w:r w:rsidR="0023479D" w:rsidRPr="00354D01">
              <w:rPr>
                <w:rFonts w:cs="Arial"/>
                <w:sz w:val="20"/>
                <w:szCs w:val="20"/>
              </w:rPr>
              <w:t xml:space="preserve"> </w:t>
            </w:r>
            <w:bookmarkEnd w:id="5"/>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FA132" w14:textId="77777777" w:rsidR="00F5612C" w:rsidRPr="00354D01" w:rsidRDefault="00F5612C" w:rsidP="00F5612C">
            <w:r w:rsidRPr="00354D01">
              <w:t>UNDP</w:t>
            </w:r>
            <w:r w:rsidR="0023479D" w:rsidRPr="00354D01">
              <w:t xml:space="preserve">; DPCC on </w:t>
            </w:r>
            <w:proofErr w:type="spellStart"/>
            <w:r w:rsidR="0023479D" w:rsidRPr="00354D01">
              <w:t>RoL</w:t>
            </w:r>
            <w:proofErr w:type="spellEnd"/>
            <w:r w:rsidR="0023479D" w:rsidRPr="00354D01">
              <w:t xml:space="preserve"> and HRs; EWG</w:t>
            </w:r>
            <w:r w:rsidR="0023479D" w:rsidRPr="00354D01">
              <w:rPr>
                <w:b/>
              </w:rPr>
              <w:t xml:space="preserve"> </w:t>
            </w:r>
          </w:p>
        </w:tc>
      </w:tr>
    </w:tbl>
    <w:p w14:paraId="7C8A6EB4" w14:textId="77777777" w:rsidR="00531763" w:rsidRDefault="00531763">
      <w:pPr>
        <w:pageBreakBefore/>
      </w:pPr>
    </w:p>
    <w:tbl>
      <w:tblPr>
        <w:tblW w:w="14601" w:type="dxa"/>
        <w:tblInd w:w="108" w:type="dxa"/>
        <w:tblLayout w:type="fixed"/>
        <w:tblCellMar>
          <w:left w:w="10" w:type="dxa"/>
          <w:right w:w="10" w:type="dxa"/>
        </w:tblCellMar>
        <w:tblLook w:val="04A0" w:firstRow="1" w:lastRow="0" w:firstColumn="1" w:lastColumn="0" w:noHBand="0" w:noVBand="1"/>
      </w:tblPr>
      <w:tblGrid>
        <w:gridCol w:w="2835"/>
        <w:gridCol w:w="11766"/>
      </w:tblGrid>
      <w:tr w:rsidR="00531763" w14:paraId="22FFA3EB" w14:textId="77777777"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DF08" w14:textId="77777777" w:rsidR="00531763" w:rsidRPr="008A536F" w:rsidRDefault="00CD37A6">
            <w:r w:rsidRPr="008A536F">
              <w:rPr>
                <w:b/>
              </w:rPr>
              <w:t>Beneficiary Groups</w:t>
            </w:r>
          </w:p>
          <w:p w14:paraId="730A289E" w14:textId="77777777" w:rsidR="00531763" w:rsidRPr="008A536F" w:rsidRDefault="00CD37A6">
            <w:pPr>
              <w:rPr>
                <w:i/>
                <w:sz w:val="20"/>
                <w:szCs w:val="20"/>
              </w:rPr>
            </w:pPr>
            <w:r w:rsidRPr="008A536F">
              <w:rPr>
                <w:i/>
                <w:sz w:val="20"/>
                <w:szCs w:val="20"/>
              </w:rPr>
              <w:t xml:space="preserve">Describe the level of participation of beneficiary group(s) in planning the project </w:t>
            </w:r>
          </w:p>
          <w:p w14:paraId="67C5391F" w14:textId="77777777" w:rsidR="00531763" w:rsidRPr="008A536F" w:rsidRDefault="00CD37A6">
            <w:pPr>
              <w:rPr>
                <w:i/>
                <w:sz w:val="20"/>
                <w:szCs w:val="20"/>
              </w:rPr>
            </w:pPr>
            <w:r w:rsidRPr="008A536F">
              <w:rPr>
                <w:i/>
                <w:sz w:val="20"/>
                <w:szCs w:val="20"/>
              </w:rPr>
              <w:t>Does the plan reflect the wishes/needs of the beneficiaries</w:t>
            </w:r>
          </w:p>
          <w:p w14:paraId="142D40B1" w14:textId="77777777" w:rsidR="00531763" w:rsidRPr="008A536F" w:rsidRDefault="00531763">
            <w:pPr>
              <w:rPr>
                <w:i/>
                <w:sz w:val="20"/>
                <w:szCs w:val="20"/>
              </w:rPr>
            </w:pPr>
          </w:p>
          <w:p w14:paraId="27178564" w14:textId="77777777" w:rsidR="00531763" w:rsidRPr="008A536F" w:rsidRDefault="00CD37A6">
            <w:r w:rsidRPr="008A536F">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524EB" w14:textId="77777777" w:rsidR="00700A9D" w:rsidRPr="008A536F" w:rsidRDefault="00700A9D" w:rsidP="00700A9D">
            <w:pPr>
              <w:autoSpaceDE w:val="0"/>
              <w:adjustRightInd w:val="0"/>
              <w:jc w:val="both"/>
              <w:rPr>
                <w:rFonts w:cs="Arial"/>
                <w:szCs w:val="22"/>
              </w:rPr>
            </w:pPr>
            <w:r w:rsidRPr="008A536F">
              <w:rPr>
                <w:rFonts w:cs="Arial"/>
                <w:szCs w:val="22"/>
              </w:rPr>
              <w:t>The project has been designed through extensive consultations with relevant departments of the Government, the Expert Working Group under the Office of the President,</w:t>
            </w:r>
            <w:r w:rsidR="00625379" w:rsidRPr="008A536F">
              <w:rPr>
                <w:rFonts w:cs="Arial"/>
                <w:szCs w:val="22"/>
              </w:rPr>
              <w:t xml:space="preserve"> </w:t>
            </w:r>
            <w:r w:rsidRPr="008A536F">
              <w:rPr>
                <w:rFonts w:cs="Arial"/>
                <w:szCs w:val="22"/>
              </w:rPr>
              <w:t xml:space="preserve">as well as with representatives from the </w:t>
            </w:r>
            <w:proofErr w:type="spellStart"/>
            <w:r w:rsidR="007B3162" w:rsidRPr="008A536F">
              <w:rPr>
                <w:rFonts w:cs="Arial"/>
                <w:szCs w:val="22"/>
              </w:rPr>
              <w:t>Jogorku</w:t>
            </w:r>
            <w:proofErr w:type="spellEnd"/>
            <w:r w:rsidR="007B3162" w:rsidRPr="008A536F">
              <w:rPr>
                <w:rFonts w:cs="Arial"/>
                <w:szCs w:val="22"/>
              </w:rPr>
              <w:t xml:space="preserve"> </w:t>
            </w:r>
            <w:proofErr w:type="spellStart"/>
            <w:r w:rsidR="007B3162" w:rsidRPr="008A536F">
              <w:rPr>
                <w:rFonts w:cs="Arial"/>
                <w:szCs w:val="22"/>
              </w:rPr>
              <w:t>Kenesh</w:t>
            </w:r>
            <w:proofErr w:type="spellEnd"/>
            <w:r w:rsidR="007B3162" w:rsidRPr="008A536F">
              <w:rPr>
                <w:rFonts w:cs="Arial"/>
                <w:szCs w:val="22"/>
              </w:rPr>
              <w:t xml:space="preserve">, the Forum of Women MPs, the </w:t>
            </w:r>
            <w:r w:rsidR="007B3162" w:rsidRPr="008A536F">
              <w:rPr>
                <w:rFonts w:cs="Arial"/>
                <w:iCs/>
                <w:szCs w:val="22"/>
              </w:rPr>
              <w:t>Ministry of Labour and Social Development</w:t>
            </w:r>
            <w:r w:rsidR="007B3162" w:rsidRPr="008A536F">
              <w:rPr>
                <w:rFonts w:cs="Arial"/>
                <w:szCs w:val="22"/>
              </w:rPr>
              <w:t xml:space="preserve"> and the private sector</w:t>
            </w:r>
            <w:r w:rsidRPr="008A536F">
              <w:rPr>
                <w:rFonts w:cs="Arial"/>
                <w:szCs w:val="22"/>
              </w:rPr>
              <w:t xml:space="preserve">. In addition, </w:t>
            </w:r>
            <w:r w:rsidR="00625379" w:rsidRPr="008A536F">
              <w:rPr>
                <w:rFonts w:cs="Arial"/>
                <w:szCs w:val="22"/>
              </w:rPr>
              <w:t>C</w:t>
            </w:r>
            <w:r w:rsidRPr="008A536F">
              <w:rPr>
                <w:rFonts w:cs="Arial"/>
                <w:szCs w:val="22"/>
              </w:rPr>
              <w:t xml:space="preserve">ivil </w:t>
            </w:r>
            <w:r w:rsidR="00625379" w:rsidRPr="008A536F">
              <w:rPr>
                <w:rFonts w:cs="Arial"/>
                <w:szCs w:val="22"/>
              </w:rPr>
              <w:t>S</w:t>
            </w:r>
            <w:r w:rsidRPr="008A536F">
              <w:rPr>
                <w:rFonts w:cs="Arial"/>
                <w:szCs w:val="22"/>
              </w:rPr>
              <w:t xml:space="preserve">ociety </w:t>
            </w:r>
            <w:r w:rsidR="00625379" w:rsidRPr="008A536F">
              <w:rPr>
                <w:rFonts w:cs="Arial"/>
                <w:szCs w:val="22"/>
              </w:rPr>
              <w:t>O</w:t>
            </w:r>
            <w:r w:rsidRPr="008A536F">
              <w:rPr>
                <w:rFonts w:cs="Arial"/>
                <w:szCs w:val="22"/>
              </w:rPr>
              <w:t>rganizations have also informed the appraisal stage of the project</w:t>
            </w:r>
            <w:r w:rsidR="00625379" w:rsidRPr="008A536F">
              <w:rPr>
                <w:rFonts w:cs="Arial"/>
                <w:szCs w:val="22"/>
              </w:rPr>
              <w:t xml:space="preserve"> since 2018</w:t>
            </w:r>
            <w:r w:rsidRPr="008A536F">
              <w:rPr>
                <w:rFonts w:cs="Arial"/>
                <w:szCs w:val="22"/>
              </w:rPr>
              <w:t xml:space="preserve">. </w:t>
            </w:r>
          </w:p>
          <w:p w14:paraId="5F46322C" w14:textId="3F7B3DD5" w:rsidR="00531763" w:rsidRPr="008A536F" w:rsidRDefault="00700A9D" w:rsidP="00700A9D">
            <w:pPr>
              <w:autoSpaceDE w:val="0"/>
              <w:adjustRightInd w:val="0"/>
              <w:jc w:val="both"/>
              <w:rPr>
                <w:rFonts w:cs="Arial"/>
                <w:szCs w:val="22"/>
              </w:rPr>
            </w:pPr>
            <w:r w:rsidRPr="008A536F">
              <w:rPr>
                <w:rFonts w:cs="Arial"/>
                <w:szCs w:val="22"/>
              </w:rPr>
              <w:t xml:space="preserve">This commitment to a multi-stakeholder engagement will be infused throughout all aspects of implementation of the project, including through strengthening coordination at all levels, between government institutions, justice working groups, criminal justice actors and also the donor community; through </w:t>
            </w:r>
            <w:r w:rsidR="00FC5087" w:rsidRPr="008A536F">
              <w:rPr>
                <w:rFonts w:cs="Arial"/>
                <w:szCs w:val="22"/>
              </w:rPr>
              <w:t>a number of consultation meetings conducted under the guidance of the Forum of Women MP</w:t>
            </w:r>
            <w:r w:rsidR="008A536F" w:rsidRPr="008A536F">
              <w:rPr>
                <w:rFonts w:cs="Arial"/>
                <w:szCs w:val="22"/>
              </w:rPr>
              <w:t>s;</w:t>
            </w:r>
            <w:r w:rsidR="00FC5087" w:rsidRPr="008A536F">
              <w:rPr>
                <w:rFonts w:cs="Arial"/>
                <w:szCs w:val="22"/>
              </w:rPr>
              <w:t xml:space="preserve"> </w:t>
            </w:r>
            <w:r w:rsidR="008A536F" w:rsidRPr="008A536F">
              <w:rPr>
                <w:rFonts w:cs="Arial"/>
                <w:szCs w:val="22"/>
              </w:rPr>
              <w:t xml:space="preserve">through </w:t>
            </w:r>
            <w:r w:rsidRPr="008A536F">
              <w:rPr>
                <w:rFonts w:cs="Arial"/>
                <w:szCs w:val="22"/>
              </w:rPr>
              <w:t>the meetings of the Project Board, comprising the key institutional and civil society implementing partners, who will contribute to navigating any major issues confronting the intervention as it unfolds; through a number of consultations between government institutions which have a clear mandate on criminal justice sector reform</w:t>
            </w:r>
            <w:r w:rsidR="00FC5087" w:rsidRPr="008A536F">
              <w:rPr>
                <w:rFonts w:cs="Arial"/>
                <w:szCs w:val="22"/>
              </w:rPr>
              <w:t xml:space="preserve"> and </w:t>
            </w:r>
            <w:r w:rsidR="00E91957">
              <w:rPr>
                <w:rFonts w:cs="Arial"/>
                <w:szCs w:val="22"/>
              </w:rPr>
              <w:t>SGBV/</w:t>
            </w:r>
            <w:r w:rsidR="00FC5087" w:rsidRPr="008A536F">
              <w:rPr>
                <w:rFonts w:cs="Arial"/>
                <w:szCs w:val="22"/>
              </w:rPr>
              <w:t>VAW</w:t>
            </w:r>
            <w:r w:rsidR="007B3162" w:rsidRPr="008A536F">
              <w:rPr>
                <w:rFonts w:cs="Arial"/>
                <w:szCs w:val="22"/>
              </w:rPr>
              <w:t xml:space="preserve">, </w:t>
            </w:r>
            <w:r w:rsidR="00FC5087" w:rsidRPr="008A536F">
              <w:rPr>
                <w:rFonts w:cs="Arial"/>
                <w:szCs w:val="22"/>
              </w:rPr>
              <w:t xml:space="preserve">representatives from the Parliament, </w:t>
            </w:r>
            <w:r w:rsidRPr="008A536F">
              <w:rPr>
                <w:rFonts w:cs="Arial"/>
                <w:szCs w:val="22"/>
              </w:rPr>
              <w:t>and civil society</w:t>
            </w:r>
            <w:r w:rsidR="00FC5087" w:rsidRPr="008A536F">
              <w:rPr>
                <w:rFonts w:cs="Arial"/>
                <w:szCs w:val="22"/>
              </w:rPr>
              <w:t>;</w:t>
            </w:r>
            <w:r w:rsidR="008A536F" w:rsidRPr="008A536F">
              <w:rPr>
                <w:rFonts w:cs="Arial"/>
                <w:szCs w:val="22"/>
              </w:rPr>
              <w:t xml:space="preserve"> </w:t>
            </w:r>
            <w:r w:rsidRPr="008A536F">
              <w:rPr>
                <w:rFonts w:cs="Arial"/>
                <w:szCs w:val="22"/>
              </w:rPr>
              <w:t>through an increased engagement of civil society organizations in public monitoring and public legal awareness.</w:t>
            </w:r>
          </w:p>
        </w:tc>
      </w:tr>
      <w:tr w:rsidR="00531763" w14:paraId="6E02F49E" w14:textId="77777777"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4440315B" w14:textId="77777777"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6DB258BB" w14:textId="77777777" w:rsidR="00531763" w:rsidRDefault="00531763"/>
        </w:tc>
      </w:tr>
      <w:tr w:rsidR="00531763" w14:paraId="6761874C" w14:textId="77777777"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46D1" w14:textId="77777777"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6552" w14:textId="77777777" w:rsidR="00205D0C" w:rsidRDefault="00205D0C" w:rsidP="00205D0C">
            <w:r>
              <w:t>Simone Boneschi, Chief Technical Advisor Rule of Law, United Nations Development Programme (UNDP)</w:t>
            </w:r>
          </w:p>
          <w:p w14:paraId="4AC7A068" w14:textId="77777777" w:rsidR="00531763" w:rsidRDefault="00531763"/>
        </w:tc>
      </w:tr>
      <w:tr w:rsidR="00531763" w14:paraId="7C5D8254" w14:textId="77777777"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58C9" w14:textId="77777777"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D941" w14:textId="77777777" w:rsidR="00531763" w:rsidRDefault="00531763"/>
        </w:tc>
      </w:tr>
    </w:tbl>
    <w:p w14:paraId="2A5DCA20" w14:textId="77777777" w:rsidR="00531763" w:rsidRDefault="00531763">
      <w:pPr>
        <w:sectPr w:rsidR="00531763">
          <w:footerReference w:type="default" r:id="rId20"/>
          <w:headerReference w:type="first" r:id="rId21"/>
          <w:footerReference w:type="first" r:id="rId22"/>
          <w:pgSz w:w="16838" w:h="11906" w:orient="landscape"/>
          <w:pgMar w:top="1134" w:right="1134" w:bottom="1134" w:left="1134" w:header="708" w:footer="708" w:gutter="0"/>
          <w:cols w:space="720"/>
          <w:titlePg/>
        </w:sectPr>
      </w:pPr>
    </w:p>
    <w:p w14:paraId="6B1FFFF8" w14:textId="77777777" w:rsidR="00531763" w:rsidRDefault="00CD37A6">
      <w:pPr>
        <w:rPr>
          <w:b/>
        </w:rPr>
      </w:pPr>
      <w:r>
        <w:rPr>
          <w:b/>
        </w:rPr>
        <w:lastRenderedPageBreak/>
        <w:t>Part B: To be completed by Post</w:t>
      </w:r>
    </w:p>
    <w:p w14:paraId="45ABBED6" w14:textId="77777777" w:rsidR="00531763" w:rsidRDefault="00531763">
      <w:pPr>
        <w:rPr>
          <w:b/>
        </w:rPr>
      </w:pPr>
    </w:p>
    <w:tbl>
      <w:tblPr>
        <w:tblW w:w="9923" w:type="dxa"/>
        <w:tblInd w:w="-34" w:type="dxa"/>
        <w:tblLayout w:type="fixed"/>
        <w:tblCellMar>
          <w:left w:w="10" w:type="dxa"/>
          <w:right w:w="10" w:type="dxa"/>
        </w:tblCellMar>
        <w:tblLook w:val="04A0" w:firstRow="1" w:lastRow="0" w:firstColumn="1" w:lastColumn="0" w:noHBand="0" w:noVBand="1"/>
      </w:tblPr>
      <w:tblGrid>
        <w:gridCol w:w="3261"/>
        <w:gridCol w:w="2410"/>
        <w:gridCol w:w="4252"/>
      </w:tblGrid>
      <w:tr w:rsidR="00531763" w14:paraId="0F0B7CAC" w14:textId="77777777"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E764" w14:textId="77777777" w:rsidR="00531763" w:rsidRDefault="00CD37A6">
            <w:r>
              <w:rPr>
                <w:b/>
              </w:rPr>
              <w:t xml:space="preserve">What Programme Objectives  </w:t>
            </w:r>
            <w:r>
              <w:t>does this project help meet</w:t>
            </w:r>
            <w:r>
              <w:rPr>
                <w:b/>
              </w:rPr>
              <w:t xml:space="preserve"> </w:t>
            </w:r>
          </w:p>
          <w:p w14:paraId="64EDC463" w14:textId="77777777"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FABC" w14:textId="77777777" w:rsidR="00531763" w:rsidRDefault="00CD37A6">
            <w:r>
              <w:t>Programme</w:t>
            </w:r>
          </w:p>
          <w:p w14:paraId="1806BFF0" w14:textId="77777777"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1228" w14:textId="1793C831" w:rsidR="00531763" w:rsidRDefault="005076F4">
            <w:r>
              <w:t>International Programme</w:t>
            </w:r>
          </w:p>
        </w:tc>
      </w:tr>
      <w:tr w:rsidR="00531763" w14:paraId="66EE66FC" w14:textId="77777777"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9ACA" w14:textId="77777777"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1C15" w14:textId="77777777" w:rsidR="00531763" w:rsidRDefault="00CD37A6">
            <w:r>
              <w:t>Country Business Plan</w:t>
            </w:r>
          </w:p>
          <w:p w14:paraId="142F56A1" w14:textId="77777777"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21D9" w14:textId="7B05D4C6" w:rsidR="00531763" w:rsidRDefault="005076F4">
            <w:r w:rsidRPr="005076F4">
              <w:t>Diplomatic Leadership: Democratic progress maintained.  Kyrgyzstan more transparent, less corrupt, adhering to fundamental rights and gender equality thanks to UK support through IP, CSSF and DFID programmes supporting Parliament, Good Governance, Rule of Law and effective lobbying and public diplomacy (including with multipliers).</w:t>
            </w:r>
          </w:p>
        </w:tc>
      </w:tr>
      <w:tr w:rsidR="00531763" w14:paraId="6AC70351" w14:textId="77777777"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B3C7" w14:textId="77777777"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AB826" w14:textId="77777777" w:rsidR="00531763" w:rsidRDefault="00CD37A6">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885B" w14:textId="77777777" w:rsidR="00531763" w:rsidRDefault="00531763"/>
        </w:tc>
      </w:tr>
      <w:tr w:rsidR="00531763" w14:paraId="69C5E040" w14:textId="77777777"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28CB" w14:textId="77777777" w:rsidR="00531763" w:rsidRDefault="00CD37A6">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E304" w14:textId="556846F4" w:rsidR="00531763" w:rsidRDefault="005076F4">
            <w:pPr>
              <w:rPr>
                <w:b/>
              </w:rPr>
            </w:pPr>
            <w:r>
              <w:t>This project will give a boost to the government’s reform efforts and strengthen governance and the rule of law. That in turn will support Kyrgyzstan’s long-term democratic development and its stability.</w:t>
            </w:r>
          </w:p>
        </w:tc>
      </w:tr>
    </w:tbl>
    <w:p w14:paraId="6738E23F" w14:textId="77777777" w:rsidR="00531763" w:rsidRDefault="00531763"/>
    <w:tbl>
      <w:tblPr>
        <w:tblW w:w="9854" w:type="dxa"/>
        <w:tblCellMar>
          <w:left w:w="10" w:type="dxa"/>
          <w:right w:w="10" w:type="dxa"/>
        </w:tblCellMar>
        <w:tblLook w:val="04A0" w:firstRow="1" w:lastRow="0" w:firstColumn="1" w:lastColumn="0" w:noHBand="0" w:noVBand="1"/>
      </w:tblPr>
      <w:tblGrid>
        <w:gridCol w:w="3227"/>
        <w:gridCol w:w="2268"/>
        <w:gridCol w:w="4359"/>
      </w:tblGrid>
      <w:tr w:rsidR="00531763" w14:paraId="0617EB0E"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C736A" w14:textId="77777777" w:rsidR="00531763" w:rsidRDefault="00CD37A6">
            <w:r>
              <w:rPr>
                <w:b/>
              </w:rPr>
              <w:t>Contact name</w:t>
            </w:r>
            <w:r>
              <w:t xml:space="preserve"> and details at Post</w:t>
            </w:r>
          </w:p>
          <w:p w14:paraId="6BF46BE4" w14:textId="77777777"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A97D" w14:textId="5BCDA563" w:rsidR="005076F4" w:rsidRDefault="005076F4" w:rsidP="005076F4">
            <w:r>
              <w:t xml:space="preserve">Diana Tsoi; Programme Manager </w:t>
            </w:r>
          </w:p>
          <w:p w14:paraId="1ADC077C" w14:textId="6C81CEF0" w:rsidR="005076F4" w:rsidRDefault="005F69A0" w:rsidP="005076F4">
            <w:hyperlink r:id="rId23" w:history="1">
              <w:r w:rsidR="005076F4" w:rsidRPr="00F77DD7">
                <w:rPr>
                  <w:rStyle w:val="Hyperlink"/>
                </w:rPr>
                <w:t>Diane.tsoi@fco.gov.uk</w:t>
              </w:r>
            </w:hyperlink>
          </w:p>
        </w:tc>
      </w:tr>
      <w:tr w:rsidR="00531763" w14:paraId="3CF16CE3" w14:textId="77777777">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EA124BE" w14:textId="77777777"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670B70C0" w14:textId="77777777" w:rsidR="00531763" w:rsidRDefault="00531763"/>
        </w:tc>
      </w:tr>
      <w:tr w:rsidR="00531763" w14:paraId="7E64FB40"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12F7" w14:textId="77777777" w:rsidR="00531763" w:rsidRDefault="00CD37A6">
            <w:r>
              <w:t xml:space="preserve">In addition to the “need for the Project” set out above, </w:t>
            </w:r>
            <w:r>
              <w:rPr>
                <w:b/>
              </w:rPr>
              <w:t>what benefit will the Project deliver for the UK?</w:t>
            </w:r>
          </w:p>
          <w:p w14:paraId="194340AF" w14:textId="77777777" w:rsidR="00531763" w:rsidRDefault="00CD37A6">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F2CA" w14:textId="77777777" w:rsidR="005076F4" w:rsidRDefault="005076F4" w:rsidP="005076F4">
            <w:pPr>
              <w:pStyle w:val="ListParagraph"/>
              <w:numPr>
                <w:ilvl w:val="0"/>
                <w:numId w:val="35"/>
              </w:numPr>
            </w:pPr>
            <w:r>
              <w:t>Supporting bilateral relationship with the Kyrgyz government.</w:t>
            </w:r>
          </w:p>
          <w:p w14:paraId="0E331262" w14:textId="77777777" w:rsidR="005076F4" w:rsidRDefault="005076F4" w:rsidP="005076F4">
            <w:pPr>
              <w:pStyle w:val="ListParagraph"/>
              <w:numPr>
                <w:ilvl w:val="0"/>
                <w:numId w:val="35"/>
              </w:numPr>
            </w:pPr>
            <w:r>
              <w:t>Demonstrating UK as a committed partner supporting</w:t>
            </w:r>
          </w:p>
          <w:p w14:paraId="5485DB72" w14:textId="77777777" w:rsidR="005076F4" w:rsidRDefault="005076F4" w:rsidP="005076F4">
            <w:pPr>
              <w:pStyle w:val="ListParagraph"/>
              <w:numPr>
                <w:ilvl w:val="0"/>
                <w:numId w:val="35"/>
              </w:numPr>
            </w:pPr>
            <w:r>
              <w:t xml:space="preserve">Kyrgyzstan’s transformation of a parliamentary democracy. </w:t>
            </w:r>
          </w:p>
          <w:p w14:paraId="133A0BC9" w14:textId="77777777" w:rsidR="005076F4" w:rsidRDefault="005076F4" w:rsidP="005076F4">
            <w:pPr>
              <w:pStyle w:val="ListParagraph"/>
              <w:numPr>
                <w:ilvl w:val="0"/>
                <w:numId w:val="35"/>
              </w:numPr>
            </w:pPr>
            <w:r>
              <w:t xml:space="preserve">Reducing Security threats; </w:t>
            </w:r>
          </w:p>
          <w:p w14:paraId="441540D5" w14:textId="487D8A93" w:rsidR="00531763" w:rsidRDefault="005076F4" w:rsidP="005076F4">
            <w:pPr>
              <w:pStyle w:val="ListParagraph"/>
              <w:numPr>
                <w:ilvl w:val="0"/>
                <w:numId w:val="35"/>
              </w:numPr>
            </w:pPr>
            <w:r>
              <w:t xml:space="preserve">Conflict and stability by strengthening rules based system and legislation.   </w:t>
            </w:r>
          </w:p>
        </w:tc>
      </w:tr>
      <w:tr w:rsidR="00531763" w14:paraId="70BF4A99"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B838" w14:textId="77777777"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2FA75" w14:textId="14F4C355" w:rsidR="00531763" w:rsidRPr="00AA58BB" w:rsidRDefault="00AA58BB" w:rsidP="00AA58BB">
            <w:r>
              <w:t xml:space="preserve">CSSF have been working with UNDP since 2014. Their experience has been positive and they have become a trusted implementer. That has given Post the necessary assurance to continue our co-operation under the Open Futures Programme 2017-18, GBF 2018-19 – Russia Neighbourhood. Current project is Phase II of former GBF project. </w:t>
            </w:r>
          </w:p>
        </w:tc>
      </w:tr>
      <w:tr w:rsidR="00531763" w14:paraId="4155C9CA"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B63B" w14:textId="77777777"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EFF1" w14:textId="6806F748" w:rsidR="00531763" w:rsidRDefault="00AA58BB">
            <w:r>
              <w:t xml:space="preserve">Implementer works closely with other donor organisations in the sector. That approach allows to coordinate efforts in supporting the Kyrgyzstan’s government with Rule of Law implementation. Upon exit, there will still be needs in further support, but they will be picked up by other donors in a lesser scale. </w:t>
            </w:r>
            <w:r w:rsidR="00315937">
              <w:t>The coordination group is working to strengthen the efforts, avoid overlapping and ensure sustainability.</w:t>
            </w:r>
          </w:p>
        </w:tc>
      </w:tr>
      <w:tr w:rsidR="00531763" w14:paraId="05B571CF" w14:textId="77777777">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310A" w14:textId="77777777" w:rsidR="00531763" w:rsidRDefault="00CD37A6">
            <w:r>
              <w:rPr>
                <w:b/>
              </w:rPr>
              <w:t xml:space="preserve">Evaluation </w:t>
            </w:r>
          </w:p>
          <w:p w14:paraId="7B04FA43" w14:textId="77777777" w:rsidR="00531763" w:rsidRDefault="00CD37A6">
            <w:pPr>
              <w:rPr>
                <w:i/>
                <w:sz w:val="20"/>
                <w:szCs w:val="20"/>
              </w:rPr>
            </w:pPr>
            <w:r>
              <w:rPr>
                <w:i/>
                <w:sz w:val="20"/>
                <w:szCs w:val="20"/>
              </w:rPr>
              <w:t xml:space="preserve">Will this project be evaluated?  </w:t>
            </w:r>
          </w:p>
          <w:p w14:paraId="0901CDEF" w14:textId="77777777" w:rsidR="00531763" w:rsidRDefault="00531763">
            <w:pPr>
              <w:rPr>
                <w:i/>
                <w:sz w:val="20"/>
                <w:szCs w:val="20"/>
              </w:rPr>
            </w:pPr>
          </w:p>
          <w:p w14:paraId="25460B63" w14:textId="77777777" w:rsidR="00531763" w:rsidRDefault="00CD37A6">
            <w:pPr>
              <w:rPr>
                <w:i/>
                <w:sz w:val="20"/>
                <w:szCs w:val="20"/>
              </w:rPr>
            </w:pPr>
            <w:r>
              <w:rPr>
                <w:i/>
                <w:sz w:val="20"/>
                <w:szCs w:val="20"/>
              </w:rPr>
              <w:t>Projects over £500,000 must be evaluated, and this should happen within 6-12 months of the Project Completion Report being submitted to London</w:t>
            </w:r>
          </w:p>
          <w:p w14:paraId="0B2FAC56" w14:textId="77777777" w:rsidR="00531763" w:rsidRDefault="00531763">
            <w:pPr>
              <w:rPr>
                <w:i/>
                <w:sz w:val="20"/>
                <w:szCs w:val="20"/>
              </w:rPr>
            </w:pPr>
          </w:p>
          <w:p w14:paraId="3EF30AC7" w14:textId="77777777"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13C3A" w14:textId="77777777" w:rsidR="00531763" w:rsidRDefault="00531763"/>
          <w:p w14:paraId="1DA03EEF" w14:textId="3D8192A8" w:rsidR="00531763" w:rsidRDefault="00CD37A6">
            <w:r>
              <w:t xml:space="preserve">Yes / No: </w:t>
            </w:r>
            <w:r w:rsidR="00315937">
              <w:t>NO</w:t>
            </w:r>
          </w:p>
          <w:p w14:paraId="279B23B4" w14:textId="77777777" w:rsidR="00531763" w:rsidRDefault="00531763"/>
        </w:tc>
      </w:tr>
      <w:tr w:rsidR="00531763" w14:paraId="34D10E21" w14:textId="77777777">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B545" w14:textId="77777777"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5CBD8" w14:textId="77777777" w:rsidR="00531763" w:rsidRDefault="00531763"/>
          <w:p w14:paraId="4629E4A7" w14:textId="77777777" w:rsidR="00531763" w:rsidRDefault="00CD37A6">
            <w:r>
              <w:t xml:space="preserve">When: </w:t>
            </w:r>
          </w:p>
          <w:p w14:paraId="5035A393" w14:textId="77777777" w:rsidR="00531763" w:rsidRDefault="00531763"/>
        </w:tc>
      </w:tr>
      <w:tr w:rsidR="00531763" w14:paraId="5F0ED970" w14:textId="77777777">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7C5A7" w14:textId="77777777"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68450" w14:textId="1577BE9E" w:rsidR="00531763" w:rsidRDefault="00CD37A6">
            <w:r>
              <w:t>Yes / No:</w:t>
            </w:r>
            <w:r w:rsidR="00315937">
              <w:t xml:space="preserve"> NO</w:t>
            </w:r>
          </w:p>
        </w:tc>
      </w:tr>
      <w:tr w:rsidR="00531763" w14:paraId="5AF3A608" w14:textId="77777777">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87880" w14:textId="77777777" w:rsidR="00531763" w:rsidRDefault="00CD37A6">
            <w:r>
              <w:rPr>
                <w:i/>
                <w:sz w:val="20"/>
                <w:szCs w:val="20"/>
              </w:rPr>
              <w:lastRenderedPageBreak/>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14:paraId="289024B6" w14:textId="77777777">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0357173" w14:textId="77777777"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D4E1BE0" w14:textId="77777777" w:rsidR="00531763" w:rsidRDefault="00531763"/>
        </w:tc>
      </w:tr>
      <w:tr w:rsidR="00531763" w14:paraId="618E83B2"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26C5" w14:textId="77777777" w:rsidR="00531763" w:rsidRDefault="00CD37A6">
            <w:pPr>
              <w:rPr>
                <w:b/>
              </w:rPr>
            </w:pPr>
            <w:r>
              <w:rPr>
                <w:b/>
              </w:rPr>
              <w:t>The Implementer</w:t>
            </w:r>
          </w:p>
          <w:p w14:paraId="0B252671" w14:textId="77777777" w:rsidR="00531763" w:rsidRDefault="00CD37A6">
            <w:r>
              <w:rPr>
                <w:i/>
              </w:rPr>
              <w:t>Provide details of any previous work with the Implementing Agency, and relevant background information on financial, 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6C7B" w14:textId="655C1BE8" w:rsidR="00531763" w:rsidRDefault="00315937" w:rsidP="00315937">
            <w:r>
              <w:t xml:space="preserve">UNDP implemented 6 projects for FCO in Kyrgyzstan since 2015. UNDP has shown a clear management structure and provided all necessary reporting.  </w:t>
            </w:r>
          </w:p>
        </w:tc>
      </w:tr>
      <w:tr w:rsidR="00531763" w14:paraId="73A90FFC" w14:textId="77777777">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335F3BC6" w14:textId="77777777"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6784FB49" w14:textId="77777777" w:rsidR="00531763" w:rsidRDefault="00531763"/>
        </w:tc>
      </w:tr>
      <w:tr w:rsidR="00531763" w14:paraId="49154CEC" w14:textId="77777777">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7290A" w14:textId="77777777" w:rsidR="00531763" w:rsidRDefault="00CD37A6">
            <w:r>
              <w:rPr>
                <w:b/>
              </w:rPr>
              <w:t>Cross Cutting Issues</w:t>
            </w:r>
            <w:r>
              <w:t xml:space="preserve"> </w:t>
            </w:r>
          </w:p>
          <w:p w14:paraId="544E2D16" w14:textId="77777777" w:rsidR="00531763" w:rsidRDefault="00CD37A6">
            <w:pPr>
              <w:rPr>
                <w:i/>
                <w:sz w:val="20"/>
                <w:szCs w:val="20"/>
              </w:rPr>
            </w:pPr>
            <w:r>
              <w:rPr>
                <w:i/>
                <w:sz w:val="20"/>
                <w:szCs w:val="20"/>
              </w:rPr>
              <w:t>What additional impact will the project have on issues such as the environment, diversity and human rights?</w:t>
            </w:r>
          </w:p>
          <w:p w14:paraId="562497A2" w14:textId="77777777"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F83E" w14:textId="2DF4120F" w:rsidR="00531763" w:rsidRDefault="008E5DC2">
            <w:r>
              <w:t>The project development is driven by the beneficiaries’ needs. The implementer takes human rights-based approach in the programming, and addressing gender issues. Most of the activities are specifically targeted at judicial measures in eliminating gender-based violence.</w:t>
            </w:r>
          </w:p>
        </w:tc>
      </w:tr>
      <w:tr w:rsidR="00531763" w14:paraId="50484E3A"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D0E0" w14:textId="77777777"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E04BA" w14:textId="23BC85C1" w:rsidR="00531763" w:rsidRDefault="008E5DC2">
            <w:r>
              <w:t xml:space="preserve">The project is not aimed directly at poverty </w:t>
            </w:r>
            <w:proofErr w:type="gramStart"/>
            <w:r>
              <w:t>reduction, but</w:t>
            </w:r>
            <w:proofErr w:type="gramEnd"/>
            <w:r>
              <w:t xml:space="preserve"> will contribute to strengthening individual and institutional capacities.</w:t>
            </w:r>
          </w:p>
        </w:tc>
      </w:tr>
      <w:tr w:rsidR="00531763" w14:paraId="3772C95B"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EE40" w14:textId="77777777"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54C" w14:textId="7CA1ABAC" w:rsidR="00531763" w:rsidRPr="004F6C41" w:rsidRDefault="00CD37A6" w:rsidP="004F6C41">
            <w:proofErr w:type="gramStart"/>
            <w:r w:rsidRPr="004F6C41">
              <w:t>Yes</w:t>
            </w:r>
            <w:proofErr w:type="gramEnd"/>
            <w:r w:rsidRPr="004F6C41">
              <w:t xml:space="preserve"> </w:t>
            </w:r>
            <w:r w:rsidR="004F6C41" w:rsidRPr="004F6C41">
              <w:t>Project outcomes will contribute to implementing domestic legislation and policies on SGBV, including child marriage</w:t>
            </w:r>
            <w:r w:rsidR="004F6C41">
              <w:t xml:space="preserve"> and gender equality and legislative level.</w:t>
            </w:r>
          </w:p>
        </w:tc>
      </w:tr>
      <w:tr w:rsidR="00531763" w14:paraId="1BE1D985"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77B5" w14:textId="77777777" w:rsidR="00531763" w:rsidRDefault="00CD37A6">
            <w:r>
              <w:rPr>
                <w:rFonts w:cs="Arial"/>
                <w:b/>
              </w:rPr>
              <w:t>Human rights (HR) assessment</w:t>
            </w:r>
            <w:r>
              <w:rPr>
                <w:rFonts w:cs="Arial"/>
                <w:i/>
              </w:rPr>
              <w:t xml:space="preserve">  </w:t>
            </w:r>
          </w:p>
          <w:p w14:paraId="1F3437D1" w14:textId="77777777"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1755" w14:textId="7D035A75" w:rsidR="00531763" w:rsidRDefault="004F6C41">
            <w:r>
              <w:t>OSJA was completed by CSSF in 16-17 for their UNDP project in this area. We continued the project under Open Futures in 17-18, and now in 18-19 under GBF Russia Neighbourhood. The OSJA is still relevant and the risk remains low. We will continue to review and update it as necessary.</w:t>
            </w:r>
          </w:p>
        </w:tc>
      </w:tr>
      <w:tr w:rsidR="00531763" w14:paraId="17CD82B4"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7B4A" w14:textId="77777777"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093A8" w14:textId="3FF50705" w:rsidR="00531763" w:rsidRDefault="004F6C41">
            <w:pPr>
              <w:rPr>
                <w:rFonts w:ascii="Calibri" w:hAnsi="Calibri"/>
                <w:color w:val="1F497D"/>
              </w:rPr>
            </w:pPr>
            <w:r w:rsidRPr="00922F7A">
              <w:rPr>
                <w:color w:val="000000" w:themeColor="text1"/>
              </w:rPr>
              <w:t>The risk of human rights violations remains low</w:t>
            </w:r>
          </w:p>
        </w:tc>
      </w:tr>
      <w:tr w:rsidR="00531763" w14:paraId="62B2B15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F1BB" w14:textId="77777777"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7191" w14:textId="77777777" w:rsidR="00531763" w:rsidRDefault="00CD37A6">
            <w:r>
              <w:rPr>
                <w:rFonts w:cs="Arial"/>
              </w:rPr>
              <w:t>If YES what is the risk:</w:t>
            </w:r>
          </w:p>
        </w:tc>
      </w:tr>
      <w:tr w:rsidR="00531763" w14:paraId="2ED91872" w14:textId="77777777">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7C499B55" w14:textId="77777777" w:rsidR="00531763" w:rsidRDefault="00531763"/>
        </w:tc>
      </w:tr>
      <w:tr w:rsidR="00531763" w14:paraId="5C37CA52" w14:textId="77777777">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9DF6" w14:textId="77777777" w:rsidR="00531763" w:rsidRDefault="00CD37A6">
            <w:pPr>
              <w:rPr>
                <w:b/>
              </w:rPr>
            </w:pPr>
            <w:r>
              <w:rPr>
                <w:b/>
              </w:rPr>
              <w:t>CHECKLIST</w:t>
            </w:r>
          </w:p>
        </w:tc>
      </w:tr>
      <w:tr w:rsidR="004F6C41" w14:paraId="701F1FDB"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9177" w14:textId="77777777" w:rsidR="004F6C41" w:rsidRDefault="004F6C41" w:rsidP="004F6C41">
            <w:pPr>
              <w:rPr>
                <w:b/>
              </w:rPr>
            </w:pPr>
            <w:r>
              <w:rPr>
                <w:b/>
              </w:rPr>
              <w:t>Consultancy Value Programme</w:t>
            </w:r>
          </w:p>
          <w:p w14:paraId="7E2E6EB9" w14:textId="77777777" w:rsidR="004F6C41" w:rsidRDefault="004F6C41" w:rsidP="004F6C41">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AB002" w14:textId="2AA75373" w:rsidR="004F6C41" w:rsidRDefault="004F6C41" w:rsidP="004F6C41">
            <w:r>
              <w:t>Yes/No Yes</w:t>
            </w:r>
          </w:p>
        </w:tc>
      </w:tr>
      <w:tr w:rsidR="004F6C41" w14:paraId="70E2177B"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FA4F" w14:textId="77777777" w:rsidR="004F6C41" w:rsidRDefault="004F6C41" w:rsidP="004F6C41">
            <w:pPr>
              <w:rPr>
                <w:b/>
              </w:rPr>
            </w:pPr>
            <w:r>
              <w:rPr>
                <w:b/>
              </w:rPr>
              <w:t>Marketing &amp; Advertising Freeze</w:t>
            </w:r>
          </w:p>
          <w:p w14:paraId="67309C50" w14:textId="77777777" w:rsidR="004F6C41" w:rsidRDefault="004F6C41" w:rsidP="004F6C41">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Comms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8D64" w14:textId="5EAF0CE1" w:rsidR="004F6C41" w:rsidRDefault="004F6C41" w:rsidP="004F6C41">
            <w:r>
              <w:t xml:space="preserve">Yes/No </w:t>
            </w:r>
            <w:proofErr w:type="spellStart"/>
            <w:r>
              <w:t>No</w:t>
            </w:r>
            <w:proofErr w:type="spellEnd"/>
          </w:p>
        </w:tc>
      </w:tr>
      <w:tr w:rsidR="004F6C41" w14:paraId="0DE0C9A8"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C7F0" w14:textId="77777777" w:rsidR="004F6C41" w:rsidRDefault="004F6C41" w:rsidP="004F6C41">
            <w:pPr>
              <w:rPr>
                <w:b/>
              </w:rPr>
            </w:pPr>
            <w:r>
              <w:rPr>
                <w:b/>
              </w:rPr>
              <w:t>TV &amp; Film Production</w:t>
            </w:r>
          </w:p>
          <w:p w14:paraId="55221E93" w14:textId="77777777" w:rsidR="004F6C41" w:rsidRDefault="004F6C41" w:rsidP="004F6C4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C5D2" w14:textId="6EB477D8" w:rsidR="004F6C41" w:rsidRDefault="004F6C41" w:rsidP="004F6C41">
            <w:r>
              <w:t xml:space="preserve">Yes/No </w:t>
            </w:r>
            <w:proofErr w:type="spellStart"/>
            <w:r>
              <w:t>No</w:t>
            </w:r>
            <w:proofErr w:type="spellEnd"/>
          </w:p>
        </w:tc>
      </w:tr>
      <w:tr w:rsidR="004F6C41" w14:paraId="2F51FA2F"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E6A3" w14:textId="77777777" w:rsidR="004F6C41" w:rsidRDefault="004F6C41" w:rsidP="004F6C41">
            <w:pPr>
              <w:rPr>
                <w:b/>
              </w:rPr>
            </w:pPr>
            <w:r>
              <w:rPr>
                <w:b/>
              </w:rPr>
              <w:t>Advance Payments</w:t>
            </w:r>
          </w:p>
          <w:p w14:paraId="68309BF5" w14:textId="77777777" w:rsidR="004F6C41" w:rsidRDefault="004F6C41" w:rsidP="004F6C41">
            <w:pPr>
              <w:rPr>
                <w:i/>
                <w:sz w:val="20"/>
                <w:szCs w:val="20"/>
              </w:rPr>
            </w:pPr>
            <w:r>
              <w:rPr>
                <w:i/>
                <w:sz w:val="20"/>
                <w:szCs w:val="20"/>
              </w:rPr>
              <w:lastRenderedPageBreak/>
              <w:t xml:space="preserve">Will the implementer require payments in advance? If Yes, please complete the Advance Payment request Form (Programme Office’s </w:t>
            </w:r>
            <w:proofErr w:type="spellStart"/>
            <w:r>
              <w:rPr>
                <w:i/>
                <w:sz w:val="20"/>
                <w:szCs w:val="20"/>
              </w:rPr>
              <w:t>Sharepoint</w:t>
            </w:r>
            <w:proofErr w:type="spellEnd"/>
            <w:r>
              <w:rPr>
                <w:i/>
                <w:sz w:val="20"/>
                <w:szCs w:val="20"/>
              </w:rPr>
              <w:t xml:space="preserve">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EE4E" w14:textId="26AF3268" w:rsidR="004F6C41" w:rsidRDefault="004F6C41" w:rsidP="004F6C41">
            <w:r>
              <w:lastRenderedPageBreak/>
              <w:t>Yes/No Yes</w:t>
            </w:r>
          </w:p>
        </w:tc>
      </w:tr>
      <w:tr w:rsidR="004F6C41" w14:paraId="023820CB"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79A5D" w14:textId="77777777" w:rsidR="004F6C41" w:rsidRDefault="004F6C41" w:rsidP="004F6C41">
            <w:pPr>
              <w:rPr>
                <w:b/>
              </w:rPr>
            </w:pPr>
            <w:r>
              <w:rPr>
                <w:b/>
              </w:rPr>
              <w:t>Open competition</w:t>
            </w:r>
          </w:p>
          <w:p w14:paraId="13E9D1F5" w14:textId="77777777" w:rsidR="004F6C41" w:rsidRDefault="004F6C41" w:rsidP="004F6C4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85456" w14:textId="2F5A7DBE" w:rsidR="004F6C41" w:rsidRDefault="004F6C41" w:rsidP="004F6C41">
            <w:r>
              <w:t xml:space="preserve">Yes/No </w:t>
            </w:r>
            <w:proofErr w:type="spellStart"/>
            <w:proofErr w:type="gramStart"/>
            <w:r>
              <w:t>No</w:t>
            </w:r>
            <w:proofErr w:type="spellEnd"/>
            <w:r>
              <w:t xml:space="preserve"> .</w:t>
            </w:r>
            <w:proofErr w:type="gramEnd"/>
            <w:r>
              <w:t xml:space="preserve"> The project is a continuation of earlier projects with UNDP in this field. </w:t>
            </w:r>
          </w:p>
        </w:tc>
      </w:tr>
      <w:tr w:rsidR="004F6C41" w14:paraId="1238C41B"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C0A" w14:textId="77777777" w:rsidR="004F6C41" w:rsidRDefault="004F6C41" w:rsidP="004F6C41">
            <w:pPr>
              <w:rPr>
                <w:b/>
              </w:rPr>
            </w:pPr>
            <w:r>
              <w:rPr>
                <w:b/>
              </w:rPr>
              <w:t>Gifting</w:t>
            </w:r>
          </w:p>
          <w:p w14:paraId="6B2AE07C" w14:textId="77777777" w:rsidR="004F6C41" w:rsidRDefault="004F6C41" w:rsidP="004F6C41">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F89E" w14:textId="56C0EC59" w:rsidR="004F6C41" w:rsidRDefault="004F6C41" w:rsidP="004F6C41">
            <w:r>
              <w:t xml:space="preserve">Yes/No </w:t>
            </w:r>
            <w:proofErr w:type="spellStart"/>
            <w:r>
              <w:t>No</w:t>
            </w:r>
            <w:proofErr w:type="spellEnd"/>
          </w:p>
        </w:tc>
      </w:tr>
      <w:tr w:rsidR="004F6C41" w14:paraId="2DB6C273"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7F935" w14:textId="77777777" w:rsidR="004F6C41" w:rsidRDefault="004F6C41" w:rsidP="004F6C41">
            <w:r>
              <w:rPr>
                <w:b/>
              </w:rPr>
              <w:t>Contract</w:t>
            </w:r>
          </w:p>
          <w:p w14:paraId="60B01EF9" w14:textId="77777777" w:rsidR="004F6C41" w:rsidRDefault="004F6C41" w:rsidP="004F6C41">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14:paraId="5FA1238D" w14:textId="77777777" w:rsidR="004F6C41" w:rsidRDefault="004F6C41" w:rsidP="004F6C41">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DC40B" w14:textId="423806C5" w:rsidR="004F6C41" w:rsidRDefault="004F6C41" w:rsidP="004F6C41">
            <w:r>
              <w:t xml:space="preserve">Yes. Will be signed shortly. </w:t>
            </w:r>
          </w:p>
        </w:tc>
      </w:tr>
      <w:tr w:rsidR="004F6C41" w14:paraId="771C476F" w14:textId="77777777">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7132" w14:textId="77777777" w:rsidR="004F6C41" w:rsidRDefault="004F6C41" w:rsidP="004F6C41">
            <w:r>
              <w:rPr>
                <w:b/>
              </w:rPr>
              <w:t>Due Diligence</w:t>
            </w:r>
          </w:p>
          <w:p w14:paraId="77596693" w14:textId="77777777" w:rsidR="004F6C41" w:rsidRDefault="004F6C41" w:rsidP="004F6C41">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10652" w14:textId="7A6897BE" w:rsidR="004F6C41" w:rsidRDefault="004F6C41" w:rsidP="004F6C41">
            <w:r>
              <w:t xml:space="preserve"> UNDP is an existing project implementer. Checks have been conducted previously. We completed an Open Futures Fund project with them in March 2018. Their financial management and reporting were in line with expectations.</w:t>
            </w:r>
          </w:p>
        </w:tc>
      </w:tr>
      <w:tr w:rsidR="00531763" w14:paraId="3A0B404E" w14:textId="77777777">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12ED70C0" w14:textId="77777777" w:rsidR="00531763" w:rsidRDefault="00531763"/>
        </w:tc>
      </w:tr>
      <w:tr w:rsidR="00531763" w14:paraId="2ECA6AB4"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BFE9" w14:textId="77777777" w:rsidR="00531763" w:rsidRDefault="00CD37A6">
            <w:r>
              <w:rPr>
                <w:b/>
              </w:rPr>
              <w:t>Can this project be referred to publicly</w:t>
            </w:r>
            <w:r>
              <w:t xml:space="preserve">, </w:t>
            </w:r>
            <w:r>
              <w:rPr>
                <w:sz w:val="20"/>
                <w:szCs w:val="20"/>
              </w:rPr>
              <w:t xml:space="preserve">or are there sensitivities that would preclude </w:t>
            </w:r>
            <w:proofErr w:type="gramStart"/>
            <w:r>
              <w:rPr>
                <w:sz w:val="20"/>
                <w:szCs w:val="20"/>
              </w:rPr>
              <w:t>publicity.</w:t>
            </w:r>
            <w:proofErr w:type="gramEnd"/>
          </w:p>
          <w:p w14:paraId="370523BD" w14:textId="77777777"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D82F" w14:textId="70740DA4" w:rsidR="00531763" w:rsidRDefault="00070F70">
            <w:proofErr w:type="gramStart"/>
            <w:r>
              <w:t>Yes</w:t>
            </w:r>
            <w:proofErr w:type="gramEnd"/>
            <w:r>
              <w:t xml:space="preserve"> This project aims to promote Kyrgyzstan’s democratic development and long-term stability by strengthening the legal implementation mechanism supporting the Rule of Law.</w:t>
            </w:r>
          </w:p>
        </w:tc>
      </w:tr>
      <w:tr w:rsidR="00531763" w14:paraId="446F817B" w14:textId="77777777">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266C36E3" w14:textId="77777777"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20825E7C" w14:textId="77777777" w:rsidR="00531763" w:rsidRDefault="00531763"/>
        </w:tc>
      </w:tr>
      <w:tr w:rsidR="00531763" w14:paraId="057A4C75"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1BA3" w14:textId="77777777" w:rsidR="00531763" w:rsidRPr="00974FE4" w:rsidRDefault="00CD37A6">
            <w:r w:rsidRPr="00974FE4">
              <w:rPr>
                <w:b/>
              </w:rPr>
              <w:t xml:space="preserve">Comments from policy lead </w:t>
            </w:r>
            <w:r w:rsidRPr="00974FE4">
              <w:t>either geographical or thematic</w:t>
            </w:r>
          </w:p>
          <w:p w14:paraId="657BE86C" w14:textId="77777777" w:rsidR="00531763" w:rsidRPr="00974FE4" w:rsidRDefault="00CD37A6">
            <w:r w:rsidRPr="00974FE4">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5784" w14:textId="76C0FF8E" w:rsidR="00531763" w:rsidRDefault="00737F7B">
            <w:r>
              <w:t xml:space="preserve">This project is a continuation of a successful UNDP project from 2018/19. Some of the costs are relatively high and we will need to work with UNDP to reduce these in future projects. </w:t>
            </w:r>
            <w:proofErr w:type="spellStart"/>
            <w:r>
              <w:t>Hoever</w:t>
            </w:r>
            <w:proofErr w:type="spellEnd"/>
            <w:r>
              <w:t>, despite the costs I support the project and the work it is doing.</w:t>
            </w:r>
          </w:p>
        </w:tc>
      </w:tr>
      <w:tr w:rsidR="00531763" w14:paraId="41AD7DF2"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3CE64" w14:textId="77777777" w:rsidR="00531763" w:rsidRPr="00974FE4" w:rsidRDefault="00CD37A6">
            <w:r w:rsidRPr="00974FE4">
              <w:rPr>
                <w:b/>
              </w:rPr>
              <w:t>Date of Post Programme Board</w:t>
            </w:r>
            <w:r w:rsidRPr="00974FE4">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19A69" w14:textId="6E819210" w:rsidR="00531763" w:rsidRDefault="00F76D68">
            <w:r>
              <w:t>29/07/2019</w:t>
            </w:r>
          </w:p>
        </w:tc>
      </w:tr>
      <w:tr w:rsidR="00531763" w14:paraId="1EA0E3D7"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5718D" w14:textId="77777777" w:rsidR="00531763" w:rsidRPr="00974FE4" w:rsidRDefault="00CD37A6">
            <w:r w:rsidRPr="00974FE4">
              <w:rPr>
                <w:b/>
              </w:rPr>
              <w:t>Comments from Post Programme Board</w:t>
            </w:r>
          </w:p>
          <w:p w14:paraId="2CA1F063" w14:textId="77777777" w:rsidR="00531763" w:rsidRPr="00974FE4" w:rsidRDefault="00CD37A6">
            <w:r w:rsidRPr="00974FE4">
              <w:rPr>
                <w:i/>
              </w:rPr>
              <w:t xml:space="preserve">[Note: </w:t>
            </w:r>
            <w:r w:rsidRPr="00974FE4">
              <w:rPr>
                <w:b/>
                <w:i/>
                <w:u w:val="single"/>
              </w:rPr>
              <w:t xml:space="preserve">All </w:t>
            </w:r>
            <w:r w:rsidRPr="00974FE4">
              <w:rPr>
                <w:i/>
              </w:rPr>
              <w:t xml:space="preserve">bids </w:t>
            </w:r>
            <w:r w:rsidRPr="00974FE4">
              <w:rPr>
                <w:i/>
                <w:u w:val="single"/>
              </w:rPr>
              <w:t>must</w:t>
            </w:r>
            <w:r w:rsidRPr="00974FE4">
              <w:rPr>
                <w:i/>
              </w:rPr>
              <w:t xml:space="preserve"> be appraised by the Post Programme Board]</w:t>
            </w:r>
          </w:p>
          <w:p w14:paraId="5B8FC85A" w14:textId="77777777" w:rsidR="00531763" w:rsidRPr="00974FE4" w:rsidRDefault="00CD37A6">
            <w:pPr>
              <w:rPr>
                <w:i/>
                <w:sz w:val="20"/>
                <w:szCs w:val="20"/>
              </w:rPr>
            </w:pPr>
            <w:r w:rsidRPr="00974FE4">
              <w:rPr>
                <w:i/>
                <w:sz w:val="20"/>
                <w:szCs w:val="20"/>
              </w:rPr>
              <w:t>Include here, 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5FBFD" w14:textId="1CDC7706" w:rsidR="00531763" w:rsidRDefault="00737F7B">
            <w:r>
              <w:t>The Programme board approved the project, but noted the relatively high spend on admin budget and external experts.</w:t>
            </w:r>
          </w:p>
        </w:tc>
      </w:tr>
      <w:tr w:rsidR="00531763" w14:paraId="30E5A100"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7B29" w14:textId="77777777" w:rsidR="00531763" w:rsidRPr="00974FE4" w:rsidRDefault="00CD37A6">
            <w:pPr>
              <w:rPr>
                <w:b/>
              </w:rPr>
            </w:pPr>
            <w:r w:rsidRPr="00974FE4">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9561" w14:textId="0D3779DB" w:rsidR="00531763" w:rsidRDefault="00F76D68">
            <w:r>
              <w:t>J Tasker</w:t>
            </w:r>
          </w:p>
        </w:tc>
      </w:tr>
      <w:tr w:rsidR="00531763" w14:paraId="5F655E55"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E5304" w14:textId="77777777" w:rsidR="00531763" w:rsidRPr="00974FE4" w:rsidRDefault="00CD37A6">
            <w:pPr>
              <w:rPr>
                <w:b/>
              </w:rPr>
            </w:pPr>
            <w:r w:rsidRPr="00974FE4">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3AE5F" w14:textId="1B926E2B" w:rsidR="00531763" w:rsidRDefault="00F76D68">
            <w:r>
              <w:t>29/07/2019</w:t>
            </w:r>
          </w:p>
        </w:tc>
      </w:tr>
      <w:tr w:rsidR="00531763" w14:paraId="20E5374D" w14:textId="77777777">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4EE0CB54" w14:textId="77777777" w:rsidR="00531763" w:rsidRDefault="00531763"/>
        </w:tc>
      </w:tr>
      <w:tr w:rsidR="00531763" w14:paraId="1B57BEB9"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3A06" w14:textId="77777777" w:rsidR="00531763" w:rsidRDefault="00CD37A6">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C2BC" w14:textId="77777777" w:rsidR="00531763" w:rsidRDefault="00531763"/>
          <w:p w14:paraId="314075DF" w14:textId="77777777" w:rsidR="00531763" w:rsidRDefault="00531763"/>
          <w:p w14:paraId="10F6C21C" w14:textId="77777777" w:rsidR="00531763" w:rsidRDefault="00531763"/>
          <w:p w14:paraId="65815455" w14:textId="77777777" w:rsidR="00531763" w:rsidRDefault="00531763"/>
          <w:p w14:paraId="2D8D2882" w14:textId="77777777" w:rsidR="00531763" w:rsidRDefault="00531763"/>
        </w:tc>
      </w:tr>
      <w:tr w:rsidR="00531763" w14:paraId="4CE1F2D0"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C7B3A" w14:textId="77777777" w:rsidR="00531763" w:rsidRDefault="00CD37A6">
            <w:pPr>
              <w:rPr>
                <w:b/>
              </w:rPr>
            </w:pPr>
            <w:r>
              <w:rPr>
                <w:b/>
              </w:rPr>
              <w:lastRenderedPageBreak/>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2680" w14:textId="77777777" w:rsidR="00531763" w:rsidRDefault="00531763"/>
        </w:tc>
      </w:tr>
      <w:tr w:rsidR="00531763" w14:paraId="3CD52081" w14:textId="77777777">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132CE836" w14:textId="77777777" w:rsidR="00531763" w:rsidRDefault="00531763"/>
        </w:tc>
      </w:tr>
    </w:tbl>
    <w:p w14:paraId="574CDA3D" w14:textId="77777777" w:rsidR="00531763" w:rsidRDefault="00531763"/>
    <w:p w14:paraId="3A5D4D26" w14:textId="77777777" w:rsidR="00531763" w:rsidRDefault="00531763"/>
    <w:p w14:paraId="28656F5E" w14:textId="77777777" w:rsidR="00531763" w:rsidRDefault="00CD37A6">
      <w:r>
        <w:rPr>
          <w:b/>
        </w:rPr>
        <w:t>Useful links</w:t>
      </w:r>
      <w:r>
        <w:t>:</w:t>
      </w:r>
    </w:p>
    <w:p w14:paraId="566E2457" w14:textId="77777777" w:rsidR="00531763" w:rsidRDefault="00CD37A6">
      <w:r>
        <w:t xml:space="preserve">Programme Office:  </w:t>
      </w:r>
      <w:r>
        <w:tab/>
      </w:r>
      <w:hyperlink r:id="rId24" w:history="1">
        <w:r>
          <w:rPr>
            <w:rStyle w:val="Hyperlink"/>
          </w:rPr>
          <w:t>http://ubs.sharepoint.fco.gov.uk/sites/ops/OU/SPF_Office/default.aspx</w:t>
        </w:r>
      </w:hyperlink>
      <w:r>
        <w:t xml:space="preserve"> </w:t>
      </w:r>
    </w:p>
    <w:p w14:paraId="5A750A7A" w14:textId="77777777" w:rsidR="00531763" w:rsidRDefault="00CD37A6">
      <w:r>
        <w:t xml:space="preserve">Corporate Procurement: </w:t>
      </w:r>
      <w:hyperlink r:id="rId25" w:history="1">
        <w:r>
          <w:rPr>
            <w:rStyle w:val="Hyperlink"/>
          </w:rPr>
          <w:t>http://ubs.sharepoint.fco.gov.uk/sites/finance/procurement/default.aspx</w:t>
        </w:r>
      </w:hyperlink>
    </w:p>
    <w:p w14:paraId="571FC13C" w14:textId="77777777" w:rsidR="00531763" w:rsidRDefault="00CD37A6">
      <w:r>
        <w:t>Comms &amp; Engagement:</w:t>
      </w:r>
      <w:r>
        <w:tab/>
      </w:r>
      <w:hyperlink r:id="rId26" w:history="1">
        <w:r>
          <w:rPr>
            <w:rStyle w:val="Hyperlink"/>
          </w:rPr>
          <w:t>http://restricted.sharepoint.fco.gov.uk/sites/comms/default.aspx</w:t>
        </w:r>
      </w:hyperlink>
    </w:p>
    <w:p w14:paraId="78450F9B" w14:textId="77777777" w:rsidR="00531763" w:rsidRDefault="00531763"/>
    <w:sectPr w:rsidR="00531763" w:rsidSect="00531763">
      <w:headerReference w:type="default" r:id="rId27"/>
      <w:footerReference w:type="default" r:id="rId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6BF5" w14:textId="77777777" w:rsidR="005F69A0" w:rsidRDefault="005F69A0" w:rsidP="00531763">
      <w:r>
        <w:separator/>
      </w:r>
    </w:p>
  </w:endnote>
  <w:endnote w:type="continuationSeparator" w:id="0">
    <w:p w14:paraId="2B12885F" w14:textId="77777777" w:rsidR="005F69A0" w:rsidRDefault="005F69A0"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24360"/>
      <w:docPartObj>
        <w:docPartGallery w:val="Page Numbers (Bottom of Page)"/>
        <w:docPartUnique/>
      </w:docPartObj>
    </w:sdtPr>
    <w:sdtEndPr/>
    <w:sdtContent>
      <w:sdt>
        <w:sdtPr>
          <w:id w:val="1281457309"/>
          <w:docPartObj>
            <w:docPartGallery w:val="Page Numbers (Top of Page)"/>
            <w:docPartUnique/>
          </w:docPartObj>
        </w:sdtPr>
        <w:sdtEndPr/>
        <w:sdtContent>
          <w:p w14:paraId="34AAC4F4" w14:textId="643AB31B" w:rsidR="00737F7B" w:rsidRPr="00465F61" w:rsidRDefault="00737F7B">
            <w:pPr>
              <w:pStyle w:val="Footer"/>
              <w:jc w:val="right"/>
              <w:rPr>
                <w:bCs/>
              </w:rPr>
            </w:pPr>
            <w:r w:rsidRPr="00465F61">
              <w:t xml:space="preserve">Page </w:t>
            </w:r>
            <w:r w:rsidRPr="00465F61">
              <w:rPr>
                <w:bCs/>
              </w:rPr>
              <w:fldChar w:fldCharType="begin"/>
            </w:r>
            <w:r w:rsidRPr="00465F61">
              <w:rPr>
                <w:bCs/>
              </w:rPr>
              <w:instrText xml:space="preserve"> PAGE </w:instrText>
            </w:r>
            <w:r w:rsidRPr="00465F61">
              <w:rPr>
                <w:bCs/>
              </w:rPr>
              <w:fldChar w:fldCharType="separate"/>
            </w:r>
            <w:r w:rsidR="00974FE4">
              <w:rPr>
                <w:bCs/>
                <w:noProof/>
              </w:rPr>
              <w:t>3</w:t>
            </w:r>
            <w:r w:rsidRPr="00465F61">
              <w:rPr>
                <w:bCs/>
              </w:rPr>
              <w:fldChar w:fldCharType="end"/>
            </w:r>
            <w:r w:rsidRPr="00465F61">
              <w:t xml:space="preserve"> of </w:t>
            </w:r>
            <w:r w:rsidRPr="00465F61">
              <w:rPr>
                <w:bCs/>
              </w:rPr>
              <w:fldChar w:fldCharType="begin"/>
            </w:r>
            <w:r w:rsidRPr="00465F61">
              <w:rPr>
                <w:bCs/>
              </w:rPr>
              <w:instrText xml:space="preserve"> NUMPAGES  </w:instrText>
            </w:r>
            <w:r w:rsidRPr="00465F61">
              <w:rPr>
                <w:bCs/>
              </w:rPr>
              <w:fldChar w:fldCharType="separate"/>
            </w:r>
            <w:r w:rsidR="00974FE4">
              <w:rPr>
                <w:bCs/>
                <w:noProof/>
              </w:rPr>
              <w:t>21</w:t>
            </w:r>
            <w:r w:rsidRPr="00465F61">
              <w:rPr>
                <w:bCs/>
              </w:rPr>
              <w:fldChar w:fldCharType="end"/>
            </w:r>
          </w:p>
          <w:p w14:paraId="165295DE" w14:textId="1951B0DB" w:rsidR="00737F7B" w:rsidRPr="00465F61" w:rsidRDefault="00737F7B">
            <w:pPr>
              <w:pStyle w:val="Footer"/>
              <w:jc w:val="right"/>
            </w:pPr>
            <w:r>
              <w:rPr>
                <w:bCs/>
              </w:rPr>
              <w:t>E</w:t>
            </w:r>
            <w:r w:rsidRPr="00465F61">
              <w:rPr>
                <w:bCs/>
              </w:rPr>
              <w:t>dition February 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864004"/>
      <w:docPartObj>
        <w:docPartGallery w:val="Page Numbers (Bottom of Page)"/>
        <w:docPartUnique/>
      </w:docPartObj>
    </w:sdtPr>
    <w:sdtEndPr>
      <w:rPr>
        <w:rFonts w:ascii="Arial" w:hAnsi="Arial" w:cs="Arial"/>
        <w:sz w:val="16"/>
        <w:szCs w:val="16"/>
      </w:rPr>
    </w:sdtEndPr>
    <w:sdtContent>
      <w:sdt>
        <w:sdtPr>
          <w:id w:val="-1769616900"/>
          <w:docPartObj>
            <w:docPartGallery w:val="Page Numbers (Top of Page)"/>
            <w:docPartUnique/>
          </w:docPartObj>
        </w:sdtPr>
        <w:sdtEndPr>
          <w:rPr>
            <w:rFonts w:ascii="Arial" w:hAnsi="Arial" w:cs="Arial"/>
            <w:sz w:val="16"/>
            <w:szCs w:val="16"/>
          </w:rPr>
        </w:sdtEndPr>
        <w:sdtContent>
          <w:p w14:paraId="7D74A649" w14:textId="7A18C0F7" w:rsidR="00737F7B" w:rsidRDefault="00737F7B">
            <w:pPr>
              <w:pStyle w:val="Footer"/>
              <w:jc w:val="right"/>
              <w:rPr>
                <w:rFonts w:ascii="Arial" w:hAnsi="Arial" w:cs="Arial"/>
                <w:bCs/>
                <w:sz w:val="16"/>
                <w:szCs w:val="16"/>
              </w:rPr>
            </w:pPr>
            <w:r w:rsidRPr="008D14FE">
              <w:rPr>
                <w:rFonts w:ascii="Arial" w:hAnsi="Arial" w:cs="Arial"/>
                <w:sz w:val="16"/>
                <w:szCs w:val="16"/>
              </w:rPr>
              <w:t xml:space="preserve">Page </w:t>
            </w:r>
            <w:r w:rsidRPr="008D14FE">
              <w:rPr>
                <w:rFonts w:ascii="Arial" w:hAnsi="Arial" w:cs="Arial"/>
                <w:bCs/>
                <w:sz w:val="16"/>
                <w:szCs w:val="16"/>
              </w:rPr>
              <w:fldChar w:fldCharType="begin"/>
            </w:r>
            <w:r w:rsidRPr="008D14FE">
              <w:rPr>
                <w:rFonts w:ascii="Arial" w:hAnsi="Arial" w:cs="Arial"/>
                <w:bCs/>
                <w:sz w:val="16"/>
                <w:szCs w:val="16"/>
              </w:rPr>
              <w:instrText xml:space="preserve"> PAGE </w:instrText>
            </w:r>
            <w:r w:rsidRPr="008D14FE">
              <w:rPr>
                <w:rFonts w:ascii="Arial" w:hAnsi="Arial" w:cs="Arial"/>
                <w:bCs/>
                <w:sz w:val="16"/>
                <w:szCs w:val="16"/>
              </w:rPr>
              <w:fldChar w:fldCharType="separate"/>
            </w:r>
            <w:r w:rsidR="00974FE4">
              <w:rPr>
                <w:rFonts w:ascii="Arial" w:hAnsi="Arial" w:cs="Arial"/>
                <w:bCs/>
                <w:noProof/>
                <w:sz w:val="16"/>
                <w:szCs w:val="16"/>
              </w:rPr>
              <w:t>1</w:t>
            </w:r>
            <w:r w:rsidRPr="008D14FE">
              <w:rPr>
                <w:rFonts w:ascii="Arial" w:hAnsi="Arial" w:cs="Arial"/>
                <w:bCs/>
                <w:sz w:val="16"/>
                <w:szCs w:val="16"/>
              </w:rPr>
              <w:fldChar w:fldCharType="end"/>
            </w:r>
            <w:r w:rsidRPr="008D14FE">
              <w:rPr>
                <w:rFonts w:ascii="Arial" w:hAnsi="Arial" w:cs="Arial"/>
                <w:sz w:val="16"/>
                <w:szCs w:val="16"/>
              </w:rPr>
              <w:t xml:space="preserve"> of </w:t>
            </w:r>
            <w:r w:rsidRPr="008D14FE">
              <w:rPr>
                <w:rFonts w:ascii="Arial" w:hAnsi="Arial" w:cs="Arial"/>
                <w:bCs/>
                <w:sz w:val="16"/>
                <w:szCs w:val="16"/>
              </w:rPr>
              <w:fldChar w:fldCharType="begin"/>
            </w:r>
            <w:r w:rsidRPr="008D14FE">
              <w:rPr>
                <w:rFonts w:ascii="Arial" w:hAnsi="Arial" w:cs="Arial"/>
                <w:bCs/>
                <w:sz w:val="16"/>
                <w:szCs w:val="16"/>
              </w:rPr>
              <w:instrText xml:space="preserve"> NUMPAGES  </w:instrText>
            </w:r>
            <w:r w:rsidRPr="008D14FE">
              <w:rPr>
                <w:rFonts w:ascii="Arial" w:hAnsi="Arial" w:cs="Arial"/>
                <w:bCs/>
                <w:sz w:val="16"/>
                <w:szCs w:val="16"/>
              </w:rPr>
              <w:fldChar w:fldCharType="separate"/>
            </w:r>
            <w:r w:rsidR="00974FE4">
              <w:rPr>
                <w:rFonts w:ascii="Arial" w:hAnsi="Arial" w:cs="Arial"/>
                <w:bCs/>
                <w:noProof/>
                <w:sz w:val="16"/>
                <w:szCs w:val="16"/>
              </w:rPr>
              <w:t>21</w:t>
            </w:r>
            <w:r w:rsidRPr="008D14FE">
              <w:rPr>
                <w:rFonts w:ascii="Arial" w:hAnsi="Arial" w:cs="Arial"/>
                <w:bCs/>
                <w:sz w:val="16"/>
                <w:szCs w:val="16"/>
              </w:rPr>
              <w:fldChar w:fldCharType="end"/>
            </w:r>
          </w:p>
          <w:p w14:paraId="7F1C2ACA" w14:textId="77777777" w:rsidR="00737F7B" w:rsidRPr="008D14FE" w:rsidRDefault="00737F7B">
            <w:pPr>
              <w:pStyle w:val="Footer"/>
              <w:jc w:val="right"/>
              <w:rPr>
                <w:rFonts w:ascii="Arial" w:hAnsi="Arial" w:cs="Arial"/>
                <w:bCs/>
                <w:sz w:val="16"/>
                <w:szCs w:val="16"/>
              </w:rPr>
            </w:pPr>
            <w:r>
              <w:rPr>
                <w:rFonts w:ascii="Arial" w:hAnsi="Arial" w:cs="Arial"/>
                <w:bCs/>
                <w:sz w:val="16"/>
                <w:szCs w:val="16"/>
              </w:rPr>
              <w:t>Doc GBF-T1-04</w:t>
            </w:r>
          </w:p>
          <w:p w14:paraId="76A2735A" w14:textId="28405640" w:rsidR="00737F7B" w:rsidRPr="008D14FE" w:rsidRDefault="00737F7B">
            <w:pPr>
              <w:pStyle w:val="Footer"/>
              <w:jc w:val="right"/>
              <w:rPr>
                <w:rFonts w:ascii="Arial" w:hAnsi="Arial" w:cs="Arial"/>
                <w:sz w:val="16"/>
                <w:szCs w:val="16"/>
              </w:rPr>
            </w:pPr>
            <w:r w:rsidRPr="008D14FE">
              <w:rPr>
                <w:rFonts w:ascii="Arial" w:hAnsi="Arial" w:cs="Arial"/>
                <w:bCs/>
                <w:sz w:val="16"/>
                <w:szCs w:val="16"/>
              </w:rPr>
              <w:t>February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155915"/>
      <w:docPartObj>
        <w:docPartGallery w:val="Page Numbers (Bottom of Page)"/>
        <w:docPartUnique/>
      </w:docPartObj>
    </w:sdtPr>
    <w:sdtEndPr/>
    <w:sdtContent>
      <w:sdt>
        <w:sdtPr>
          <w:id w:val="1998447906"/>
          <w:docPartObj>
            <w:docPartGallery w:val="Page Numbers (Top of Page)"/>
            <w:docPartUnique/>
          </w:docPartObj>
        </w:sdtPr>
        <w:sdtEndPr/>
        <w:sdtContent>
          <w:p w14:paraId="2141EEA0" w14:textId="057FD362" w:rsidR="00737F7B" w:rsidRPr="00465F61" w:rsidRDefault="00737F7B">
            <w:pPr>
              <w:pStyle w:val="Footer"/>
              <w:jc w:val="right"/>
              <w:rPr>
                <w:bCs/>
              </w:rPr>
            </w:pPr>
            <w:r w:rsidRPr="00465F61">
              <w:t xml:space="preserve">Page </w:t>
            </w:r>
            <w:r w:rsidRPr="00465F61">
              <w:rPr>
                <w:bCs/>
              </w:rPr>
              <w:fldChar w:fldCharType="begin"/>
            </w:r>
            <w:r w:rsidRPr="00465F61">
              <w:rPr>
                <w:bCs/>
              </w:rPr>
              <w:instrText xml:space="preserve"> PAGE </w:instrText>
            </w:r>
            <w:r w:rsidRPr="00465F61">
              <w:rPr>
                <w:bCs/>
              </w:rPr>
              <w:fldChar w:fldCharType="separate"/>
            </w:r>
            <w:r w:rsidR="00974FE4">
              <w:rPr>
                <w:bCs/>
                <w:noProof/>
              </w:rPr>
              <w:t>21</w:t>
            </w:r>
            <w:r w:rsidRPr="00465F61">
              <w:rPr>
                <w:bCs/>
              </w:rPr>
              <w:fldChar w:fldCharType="end"/>
            </w:r>
            <w:r w:rsidRPr="00465F61">
              <w:t xml:space="preserve"> of </w:t>
            </w:r>
            <w:r w:rsidRPr="00465F61">
              <w:rPr>
                <w:bCs/>
              </w:rPr>
              <w:fldChar w:fldCharType="begin"/>
            </w:r>
            <w:r w:rsidRPr="00465F61">
              <w:rPr>
                <w:bCs/>
              </w:rPr>
              <w:instrText xml:space="preserve"> NUMPAGES  </w:instrText>
            </w:r>
            <w:r w:rsidRPr="00465F61">
              <w:rPr>
                <w:bCs/>
              </w:rPr>
              <w:fldChar w:fldCharType="separate"/>
            </w:r>
            <w:r w:rsidR="00974FE4">
              <w:rPr>
                <w:bCs/>
                <w:noProof/>
              </w:rPr>
              <w:t>21</w:t>
            </w:r>
            <w:r w:rsidRPr="00465F61">
              <w:rPr>
                <w:bCs/>
              </w:rPr>
              <w:fldChar w:fldCharType="end"/>
            </w:r>
          </w:p>
          <w:p w14:paraId="796C39B4" w14:textId="42D68044" w:rsidR="00737F7B" w:rsidRPr="00465F61" w:rsidRDefault="00737F7B">
            <w:pPr>
              <w:pStyle w:val="Footer"/>
              <w:jc w:val="right"/>
            </w:pPr>
            <w:r w:rsidRPr="00465F61">
              <w:rPr>
                <w:bCs/>
              </w:rPr>
              <w:t>Edition February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14DC" w14:textId="77777777" w:rsidR="005F69A0" w:rsidRDefault="005F69A0" w:rsidP="00531763">
      <w:r w:rsidRPr="00531763">
        <w:rPr>
          <w:color w:val="000000"/>
        </w:rPr>
        <w:separator/>
      </w:r>
    </w:p>
  </w:footnote>
  <w:footnote w:type="continuationSeparator" w:id="0">
    <w:p w14:paraId="2CC9D61F" w14:textId="77777777" w:rsidR="005F69A0" w:rsidRDefault="005F69A0" w:rsidP="00531763">
      <w:r>
        <w:continuationSeparator/>
      </w:r>
    </w:p>
  </w:footnote>
  <w:footnote w:id="1">
    <w:p w14:paraId="6E6D6C2D" w14:textId="77777777" w:rsidR="00737F7B" w:rsidRPr="00D719E9" w:rsidRDefault="00737F7B" w:rsidP="00651BAD">
      <w:pPr>
        <w:pStyle w:val="FootnoteText"/>
        <w:rPr>
          <w:rFonts w:cs="Arial"/>
          <w:sz w:val="18"/>
          <w:szCs w:val="18"/>
        </w:rPr>
      </w:pPr>
      <w:r w:rsidRPr="00D719E9">
        <w:rPr>
          <w:rStyle w:val="FootnoteReference"/>
          <w:rFonts w:cs="Arial"/>
          <w:sz w:val="18"/>
          <w:szCs w:val="18"/>
        </w:rPr>
        <w:footnoteRef/>
      </w:r>
      <w:r w:rsidRPr="00D719E9">
        <w:rPr>
          <w:rFonts w:cs="Arial"/>
          <w:sz w:val="18"/>
          <w:szCs w:val="18"/>
        </w:rPr>
        <w:t xml:space="preserve"> </w:t>
      </w:r>
      <w:hyperlink r:id="rId1" w:history="1">
        <w:r w:rsidRPr="00D719E9">
          <w:rPr>
            <w:rStyle w:val="Hyperlink"/>
            <w:rFonts w:cs="Arial"/>
            <w:color w:val="auto"/>
            <w:sz w:val="18"/>
            <w:szCs w:val="18"/>
            <w:shd w:val="clear" w:color="auto" w:fill="FFFFFF"/>
          </w:rPr>
          <w:t>https://24.kg/obschestvo/107648_novyie_kodeksyi_lyapyi_nestyikovki_protivorechiya_ilojnaya_gumanizatsiya/</w:t>
        </w:r>
      </w:hyperlink>
      <w:r w:rsidRPr="00D719E9">
        <w:rPr>
          <w:rFonts w:cs="Arial"/>
          <w:sz w:val="18"/>
          <w:szCs w:val="18"/>
          <w:shd w:val="clear" w:color="auto" w:fill="FFFFFF"/>
        </w:rPr>
        <w:t xml:space="preserve"> </w:t>
      </w:r>
    </w:p>
  </w:footnote>
  <w:footnote w:id="2">
    <w:p w14:paraId="76DBE737" w14:textId="77777777" w:rsidR="00737F7B" w:rsidRPr="00D719E9" w:rsidRDefault="00737F7B" w:rsidP="00651BAD">
      <w:pPr>
        <w:pStyle w:val="FootnoteText"/>
        <w:rPr>
          <w:sz w:val="18"/>
          <w:szCs w:val="18"/>
        </w:rPr>
      </w:pPr>
      <w:r w:rsidRPr="00D719E9">
        <w:rPr>
          <w:rStyle w:val="FootnoteReference"/>
          <w:sz w:val="18"/>
          <w:szCs w:val="18"/>
        </w:rPr>
        <w:footnoteRef/>
      </w:r>
      <w:r w:rsidRPr="00D719E9">
        <w:rPr>
          <w:sz w:val="18"/>
          <w:szCs w:val="18"/>
        </w:rPr>
        <w:t xml:space="preserve"> </w:t>
      </w:r>
      <w:hyperlink r:id="rId2" w:history="1">
        <w:r w:rsidRPr="00D719E9">
          <w:rPr>
            <w:rStyle w:val="Hyperlink"/>
            <w:color w:val="auto"/>
            <w:sz w:val="18"/>
            <w:szCs w:val="18"/>
          </w:rPr>
          <w:t>http://www.kg.undp.org/content/kyrgyzstan/en/home/presscenter/pressreleases/2018/11/central-asian-governments-call-for-the-elimination-of-violence-a.html</w:t>
        </w:r>
      </w:hyperlink>
      <w:r w:rsidRPr="00D719E9">
        <w:rPr>
          <w:sz w:val="18"/>
          <w:szCs w:val="18"/>
        </w:rPr>
        <w:t xml:space="preserve"> </w:t>
      </w:r>
    </w:p>
  </w:footnote>
  <w:footnote w:id="3">
    <w:p w14:paraId="6D422655" w14:textId="77777777" w:rsidR="00737F7B" w:rsidRPr="00D719E9" w:rsidRDefault="00737F7B" w:rsidP="00651BAD">
      <w:pPr>
        <w:pStyle w:val="FootnoteText"/>
        <w:jc w:val="both"/>
      </w:pPr>
      <w:r w:rsidRPr="00D719E9">
        <w:rPr>
          <w:rFonts w:cs="Arial"/>
          <w:sz w:val="18"/>
          <w:szCs w:val="18"/>
          <w:vertAlign w:val="superscript"/>
          <w:lang w:val="en-US"/>
        </w:rPr>
        <w:footnoteRef/>
      </w:r>
      <w:r w:rsidRPr="00D719E9">
        <w:rPr>
          <w:rFonts w:cs="Arial"/>
          <w:sz w:val="18"/>
          <w:szCs w:val="18"/>
          <w:lang w:val="en-US"/>
        </w:rPr>
        <w:t xml:space="preserve"> For instance, the government has not yet met a key requirement of the Family Violence Law, i.e. the establishment of an “authorized body” with the mandate to oversee coordination and implementation of domestic violence prevention and protection measures.</w:t>
      </w:r>
    </w:p>
  </w:footnote>
  <w:footnote w:id="4">
    <w:p w14:paraId="1DC586BD" w14:textId="77777777" w:rsidR="00737F7B" w:rsidRPr="00FA75D8" w:rsidRDefault="00737F7B" w:rsidP="00651BAD">
      <w:pPr>
        <w:jc w:val="both"/>
        <w:rPr>
          <w:color w:val="FF0000"/>
          <w:sz w:val="18"/>
          <w:szCs w:val="18"/>
        </w:rPr>
      </w:pPr>
      <w:r w:rsidRPr="00D719E9">
        <w:rPr>
          <w:rFonts w:cs="Arial"/>
          <w:sz w:val="18"/>
          <w:szCs w:val="18"/>
          <w:vertAlign w:val="superscript"/>
          <w:lang w:val="en-US"/>
        </w:rPr>
        <w:footnoteRef/>
      </w:r>
      <w:r w:rsidRPr="00D719E9">
        <w:rPr>
          <w:rFonts w:cs="Arial"/>
          <w:sz w:val="18"/>
          <w:szCs w:val="18"/>
          <w:lang w:val="en-US"/>
        </w:rPr>
        <w:t xml:space="preserve"> “Of 7,178 family violence cases registered in 2018, only 369 serious criminal cases were initiated – approximately 5 percent. Likewise, Internal Affairs Ministry data shows that police registered 2,701 cases of domestic violence and issued 2,623 protection orders between January and March 2019, with only 83 extended beyond 3 days. Two-thirds of all cases consisted of physical violence, but data on injuries or deaths resulting from domestic violence is missing, as is data on cases of bride kidnapping. Of 7,114 protection orders in 2018, only 64 were extended”. See Human Rights Watch Kyrgyzstan: “Pressure Builds to Protect Women and Girls”, May 2019 at </w:t>
      </w:r>
      <w:hyperlink r:id="rId3" w:history="1">
        <w:r w:rsidRPr="00D719E9">
          <w:rPr>
            <w:rStyle w:val="Hyperlink"/>
            <w:rFonts w:cs="Arial"/>
            <w:color w:val="auto"/>
            <w:sz w:val="18"/>
            <w:szCs w:val="18"/>
            <w:lang w:val="en-US"/>
          </w:rPr>
          <w:t>https://www.hrw.org/news/2019/05/28/kyrgyzstan-pressure-builds-protect-women-and-girls</w:t>
        </w:r>
      </w:hyperlink>
      <w:r w:rsidRPr="00D719E9">
        <w:rPr>
          <w:rFonts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3905" w14:textId="77777777" w:rsidR="00737F7B" w:rsidRDefault="00737F7B">
    <w:pPr>
      <w:pStyle w:val="Header"/>
      <w:tabs>
        <w:tab w:val="left" w:pos="988"/>
        <w:tab w:val="center" w:pos="7285"/>
      </w:tabs>
    </w:pPr>
    <w:r>
      <w:rPr>
        <w:rFonts w:ascii="Arial" w:hAnsi="Arial" w:cs="Arial"/>
        <w:b/>
        <w:noProof/>
        <w:sz w:val="20"/>
        <w:lang w:eastAsia="en-GB"/>
      </w:rPr>
      <w:drawing>
        <wp:anchor distT="0" distB="0" distL="114300" distR="114300" simplePos="0" relativeHeight="251659264" behindDoc="1" locked="0" layoutInCell="1" allowOverlap="1" wp14:anchorId="0DFB894C" wp14:editId="05CEED2C">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14:paraId="39B364D6" w14:textId="77777777" w:rsidR="00737F7B" w:rsidRPr="008D14FE" w:rsidRDefault="00737F7B">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F11D" w14:textId="77777777" w:rsidR="00737F7B" w:rsidRDefault="00737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CEA"/>
    <w:multiLevelType w:val="hybridMultilevel"/>
    <w:tmpl w:val="42E47BF2"/>
    <w:lvl w:ilvl="0" w:tplc="486A5FC4">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709"/>
    <w:multiLevelType w:val="hybridMultilevel"/>
    <w:tmpl w:val="1906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3855"/>
    <w:multiLevelType w:val="hybridMultilevel"/>
    <w:tmpl w:val="422C2584"/>
    <w:lvl w:ilvl="0" w:tplc="D51E7B08">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F0FEC"/>
    <w:multiLevelType w:val="hybridMultilevel"/>
    <w:tmpl w:val="C5EA5D5C"/>
    <w:lvl w:ilvl="0" w:tplc="C47C531C">
      <w:start w:val="2"/>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F6F23"/>
    <w:multiLevelType w:val="hybridMultilevel"/>
    <w:tmpl w:val="0666D83A"/>
    <w:lvl w:ilvl="0" w:tplc="F3FEF6F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79FC"/>
    <w:multiLevelType w:val="hybridMultilevel"/>
    <w:tmpl w:val="F39E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24A41"/>
    <w:multiLevelType w:val="hybridMultilevel"/>
    <w:tmpl w:val="6C1E2886"/>
    <w:lvl w:ilvl="0" w:tplc="2F320C2C">
      <w:start w:val="2"/>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D485C"/>
    <w:multiLevelType w:val="hybridMultilevel"/>
    <w:tmpl w:val="4CF6FB5A"/>
    <w:lvl w:ilvl="0" w:tplc="B84E0D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57981"/>
    <w:multiLevelType w:val="hybridMultilevel"/>
    <w:tmpl w:val="58AE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0972"/>
    <w:multiLevelType w:val="hybridMultilevel"/>
    <w:tmpl w:val="CA06EE3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228166C3"/>
    <w:multiLevelType w:val="multilevel"/>
    <w:tmpl w:val="26B41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AE669A"/>
    <w:multiLevelType w:val="hybridMultilevel"/>
    <w:tmpl w:val="2404EE98"/>
    <w:lvl w:ilvl="0" w:tplc="00000001">
      <w:start w:val="1"/>
      <w:numFmt w:val="bullet"/>
      <w:lvlText w:val=""/>
      <w:lvlJc w:val="left"/>
      <w:pPr>
        <w:ind w:left="775" w:hanging="360"/>
      </w:pPr>
      <w:rPr>
        <w:rFonts w:ascii="Symbol" w:hAnsi="Symbol" w:hint="default"/>
      </w:rPr>
    </w:lvl>
    <w:lvl w:ilvl="1" w:tplc="00000003" w:tentative="1">
      <w:start w:val="1"/>
      <w:numFmt w:val="bullet"/>
      <w:lvlText w:val="o"/>
      <w:lvlJc w:val="left"/>
      <w:pPr>
        <w:ind w:left="1495" w:hanging="360"/>
      </w:pPr>
      <w:rPr>
        <w:rFonts w:ascii="Courier New" w:hAnsi="Courier New" w:cs="Courier New" w:hint="default"/>
      </w:rPr>
    </w:lvl>
    <w:lvl w:ilvl="2" w:tplc="00000005" w:tentative="1">
      <w:start w:val="1"/>
      <w:numFmt w:val="bullet"/>
      <w:lvlText w:val=""/>
      <w:lvlJc w:val="left"/>
      <w:pPr>
        <w:ind w:left="2215" w:hanging="360"/>
      </w:pPr>
      <w:rPr>
        <w:rFonts w:ascii="Wingdings" w:hAnsi="Wingdings" w:hint="default"/>
      </w:rPr>
    </w:lvl>
    <w:lvl w:ilvl="3" w:tplc="00000001" w:tentative="1">
      <w:start w:val="1"/>
      <w:numFmt w:val="bullet"/>
      <w:lvlText w:val=""/>
      <w:lvlJc w:val="left"/>
      <w:pPr>
        <w:ind w:left="2935" w:hanging="360"/>
      </w:pPr>
      <w:rPr>
        <w:rFonts w:ascii="Symbol" w:hAnsi="Symbol" w:hint="default"/>
      </w:rPr>
    </w:lvl>
    <w:lvl w:ilvl="4" w:tplc="00000003" w:tentative="1">
      <w:start w:val="1"/>
      <w:numFmt w:val="bullet"/>
      <w:lvlText w:val="o"/>
      <w:lvlJc w:val="left"/>
      <w:pPr>
        <w:ind w:left="3655" w:hanging="360"/>
      </w:pPr>
      <w:rPr>
        <w:rFonts w:ascii="Courier New" w:hAnsi="Courier New" w:cs="Courier New" w:hint="default"/>
      </w:rPr>
    </w:lvl>
    <w:lvl w:ilvl="5" w:tplc="00000005" w:tentative="1">
      <w:start w:val="1"/>
      <w:numFmt w:val="bullet"/>
      <w:lvlText w:val=""/>
      <w:lvlJc w:val="left"/>
      <w:pPr>
        <w:ind w:left="4375" w:hanging="360"/>
      </w:pPr>
      <w:rPr>
        <w:rFonts w:ascii="Wingdings" w:hAnsi="Wingdings" w:hint="default"/>
      </w:rPr>
    </w:lvl>
    <w:lvl w:ilvl="6" w:tplc="00000001" w:tentative="1">
      <w:start w:val="1"/>
      <w:numFmt w:val="bullet"/>
      <w:lvlText w:val=""/>
      <w:lvlJc w:val="left"/>
      <w:pPr>
        <w:ind w:left="5095" w:hanging="360"/>
      </w:pPr>
      <w:rPr>
        <w:rFonts w:ascii="Symbol" w:hAnsi="Symbol" w:hint="default"/>
      </w:rPr>
    </w:lvl>
    <w:lvl w:ilvl="7" w:tplc="00000003" w:tentative="1">
      <w:start w:val="1"/>
      <w:numFmt w:val="bullet"/>
      <w:lvlText w:val="o"/>
      <w:lvlJc w:val="left"/>
      <w:pPr>
        <w:ind w:left="5815" w:hanging="360"/>
      </w:pPr>
      <w:rPr>
        <w:rFonts w:ascii="Courier New" w:hAnsi="Courier New" w:cs="Courier New" w:hint="default"/>
      </w:rPr>
    </w:lvl>
    <w:lvl w:ilvl="8" w:tplc="00000005" w:tentative="1">
      <w:start w:val="1"/>
      <w:numFmt w:val="bullet"/>
      <w:lvlText w:val=""/>
      <w:lvlJc w:val="left"/>
      <w:pPr>
        <w:ind w:left="6535" w:hanging="360"/>
      </w:pPr>
      <w:rPr>
        <w:rFonts w:ascii="Wingdings" w:hAnsi="Wingdings" w:hint="default"/>
      </w:rPr>
    </w:lvl>
  </w:abstractNum>
  <w:abstractNum w:abstractNumId="13"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FF774F"/>
    <w:multiLevelType w:val="hybridMultilevel"/>
    <w:tmpl w:val="DF7EA134"/>
    <w:lvl w:ilvl="0" w:tplc="F490C91C">
      <w:start w:val="1"/>
      <w:numFmt w:val="bullet"/>
      <w:lvlText w:val="•"/>
      <w:lvlJc w:val="left"/>
      <w:pPr>
        <w:tabs>
          <w:tab w:val="num" w:pos="720"/>
        </w:tabs>
        <w:ind w:left="720" w:hanging="360"/>
      </w:pPr>
      <w:rPr>
        <w:rFonts w:ascii="Arial" w:hAnsi="Arial" w:hint="default"/>
      </w:rPr>
    </w:lvl>
    <w:lvl w:ilvl="1" w:tplc="EB34EC10" w:tentative="1">
      <w:start w:val="1"/>
      <w:numFmt w:val="bullet"/>
      <w:lvlText w:val="•"/>
      <w:lvlJc w:val="left"/>
      <w:pPr>
        <w:tabs>
          <w:tab w:val="num" w:pos="1440"/>
        </w:tabs>
        <w:ind w:left="1440" w:hanging="360"/>
      </w:pPr>
      <w:rPr>
        <w:rFonts w:ascii="Arial" w:hAnsi="Arial" w:hint="default"/>
      </w:rPr>
    </w:lvl>
    <w:lvl w:ilvl="2" w:tplc="AFA007E8" w:tentative="1">
      <w:start w:val="1"/>
      <w:numFmt w:val="bullet"/>
      <w:lvlText w:val="•"/>
      <w:lvlJc w:val="left"/>
      <w:pPr>
        <w:tabs>
          <w:tab w:val="num" w:pos="2160"/>
        </w:tabs>
        <w:ind w:left="2160" w:hanging="360"/>
      </w:pPr>
      <w:rPr>
        <w:rFonts w:ascii="Arial" w:hAnsi="Arial" w:hint="default"/>
      </w:rPr>
    </w:lvl>
    <w:lvl w:ilvl="3" w:tplc="C430E658" w:tentative="1">
      <w:start w:val="1"/>
      <w:numFmt w:val="bullet"/>
      <w:lvlText w:val="•"/>
      <w:lvlJc w:val="left"/>
      <w:pPr>
        <w:tabs>
          <w:tab w:val="num" w:pos="2880"/>
        </w:tabs>
        <w:ind w:left="2880" w:hanging="360"/>
      </w:pPr>
      <w:rPr>
        <w:rFonts w:ascii="Arial" w:hAnsi="Arial" w:hint="default"/>
      </w:rPr>
    </w:lvl>
    <w:lvl w:ilvl="4" w:tplc="562AF8F8" w:tentative="1">
      <w:start w:val="1"/>
      <w:numFmt w:val="bullet"/>
      <w:lvlText w:val="•"/>
      <w:lvlJc w:val="left"/>
      <w:pPr>
        <w:tabs>
          <w:tab w:val="num" w:pos="3600"/>
        </w:tabs>
        <w:ind w:left="3600" w:hanging="360"/>
      </w:pPr>
      <w:rPr>
        <w:rFonts w:ascii="Arial" w:hAnsi="Arial" w:hint="default"/>
      </w:rPr>
    </w:lvl>
    <w:lvl w:ilvl="5" w:tplc="CC2A226A" w:tentative="1">
      <w:start w:val="1"/>
      <w:numFmt w:val="bullet"/>
      <w:lvlText w:val="•"/>
      <w:lvlJc w:val="left"/>
      <w:pPr>
        <w:tabs>
          <w:tab w:val="num" w:pos="4320"/>
        </w:tabs>
        <w:ind w:left="4320" w:hanging="360"/>
      </w:pPr>
      <w:rPr>
        <w:rFonts w:ascii="Arial" w:hAnsi="Arial" w:hint="default"/>
      </w:rPr>
    </w:lvl>
    <w:lvl w:ilvl="6" w:tplc="ABF6773C" w:tentative="1">
      <w:start w:val="1"/>
      <w:numFmt w:val="bullet"/>
      <w:lvlText w:val="•"/>
      <w:lvlJc w:val="left"/>
      <w:pPr>
        <w:tabs>
          <w:tab w:val="num" w:pos="5040"/>
        </w:tabs>
        <w:ind w:left="5040" w:hanging="360"/>
      </w:pPr>
      <w:rPr>
        <w:rFonts w:ascii="Arial" w:hAnsi="Arial" w:hint="default"/>
      </w:rPr>
    </w:lvl>
    <w:lvl w:ilvl="7" w:tplc="C7D49E74" w:tentative="1">
      <w:start w:val="1"/>
      <w:numFmt w:val="bullet"/>
      <w:lvlText w:val="•"/>
      <w:lvlJc w:val="left"/>
      <w:pPr>
        <w:tabs>
          <w:tab w:val="num" w:pos="5760"/>
        </w:tabs>
        <w:ind w:left="5760" w:hanging="360"/>
      </w:pPr>
      <w:rPr>
        <w:rFonts w:ascii="Arial" w:hAnsi="Arial" w:hint="default"/>
      </w:rPr>
    </w:lvl>
    <w:lvl w:ilvl="8" w:tplc="4AA623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7F4945"/>
    <w:multiLevelType w:val="hybridMultilevel"/>
    <w:tmpl w:val="9C90DAE0"/>
    <w:lvl w:ilvl="0" w:tplc="046E63D6">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C469F"/>
    <w:multiLevelType w:val="hybridMultilevel"/>
    <w:tmpl w:val="FB28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4E68"/>
    <w:multiLevelType w:val="hybridMultilevel"/>
    <w:tmpl w:val="4A807802"/>
    <w:lvl w:ilvl="0" w:tplc="14845EAC">
      <w:start w:val="2"/>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6C5D80"/>
    <w:multiLevelType w:val="hybridMultilevel"/>
    <w:tmpl w:val="7A3E319E"/>
    <w:lvl w:ilvl="0" w:tplc="C352D560">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FC575D"/>
    <w:multiLevelType w:val="hybridMultilevel"/>
    <w:tmpl w:val="C66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75778"/>
    <w:multiLevelType w:val="hybridMultilevel"/>
    <w:tmpl w:val="8E3E6644"/>
    <w:lvl w:ilvl="0" w:tplc="272E6C12">
      <w:numFmt w:val="bullet"/>
      <w:lvlText w:val="-"/>
      <w:lvlJc w:val="left"/>
      <w:pPr>
        <w:ind w:left="405" w:hanging="360"/>
      </w:pPr>
      <w:rPr>
        <w:rFonts w:ascii="Arial Narrow" w:eastAsia="Calibri"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1B00CB7"/>
    <w:multiLevelType w:val="hybridMultilevel"/>
    <w:tmpl w:val="FDA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20CD5"/>
    <w:multiLevelType w:val="hybridMultilevel"/>
    <w:tmpl w:val="E9F2A33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5" w15:restartNumberingAfterBreak="0">
    <w:nsid w:val="523C0729"/>
    <w:multiLevelType w:val="hybridMultilevel"/>
    <w:tmpl w:val="37C01C3C"/>
    <w:lvl w:ilvl="0" w:tplc="53DA28E4">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F049E"/>
    <w:multiLevelType w:val="hybridMultilevel"/>
    <w:tmpl w:val="0F022BA4"/>
    <w:lvl w:ilvl="0" w:tplc="38B8504E">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676235"/>
    <w:multiLevelType w:val="hybridMultilevel"/>
    <w:tmpl w:val="DE424112"/>
    <w:lvl w:ilvl="0" w:tplc="637E74E4">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D4210C"/>
    <w:multiLevelType w:val="hybridMultilevel"/>
    <w:tmpl w:val="06D43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C37EDB"/>
    <w:multiLevelType w:val="hybridMultilevel"/>
    <w:tmpl w:val="5CDCDC38"/>
    <w:lvl w:ilvl="0" w:tplc="0D34D98C">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FC469E"/>
    <w:multiLevelType w:val="hybridMultilevel"/>
    <w:tmpl w:val="26307EC0"/>
    <w:lvl w:ilvl="0" w:tplc="AEAEC56A">
      <w:start w:val="5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2696B"/>
    <w:multiLevelType w:val="hybridMultilevel"/>
    <w:tmpl w:val="5E6A976C"/>
    <w:lvl w:ilvl="0" w:tplc="A3ACA52E">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74371"/>
    <w:multiLevelType w:val="hybridMultilevel"/>
    <w:tmpl w:val="5B38D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44DED"/>
    <w:multiLevelType w:val="hybridMultilevel"/>
    <w:tmpl w:val="2B1E7A40"/>
    <w:lvl w:ilvl="0" w:tplc="7950875E">
      <w:start w:val="1"/>
      <w:numFmt w:val="decimal"/>
      <w:lvlText w:val="%1."/>
      <w:lvlJc w:val="left"/>
      <w:pPr>
        <w:ind w:left="720" w:hanging="360"/>
      </w:pPr>
      <w:rPr>
        <w:color w:val="auto"/>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4"/>
  </w:num>
  <w:num w:numId="2">
    <w:abstractNumId w:val="16"/>
  </w:num>
  <w:num w:numId="3">
    <w:abstractNumId w:val="28"/>
  </w:num>
  <w:num w:numId="4">
    <w:abstractNumId w:val="13"/>
  </w:num>
  <w:num w:numId="5">
    <w:abstractNumId w:val="34"/>
  </w:num>
  <w:num w:numId="6">
    <w:abstractNumId w:val="15"/>
  </w:num>
  <w:num w:numId="7">
    <w:abstractNumId w:val="8"/>
  </w:num>
  <w:num w:numId="8">
    <w:abstractNumId w:val="21"/>
  </w:num>
  <w:num w:numId="9">
    <w:abstractNumId w:val="3"/>
  </w:num>
  <w:num w:numId="10">
    <w:abstractNumId w:val="18"/>
  </w:num>
  <w:num w:numId="11">
    <w:abstractNumId w:val="23"/>
  </w:num>
  <w:num w:numId="12">
    <w:abstractNumId w:val="6"/>
  </w:num>
  <w:num w:numId="13">
    <w:abstractNumId w:val="9"/>
  </w:num>
  <w:num w:numId="14">
    <w:abstractNumId w:val="12"/>
  </w:num>
  <w:num w:numId="15">
    <w:abstractNumId w:val="24"/>
  </w:num>
  <w:num w:numId="16">
    <w:abstractNumId w:val="5"/>
  </w:num>
  <w:num w:numId="17">
    <w:abstractNumId w:val="22"/>
  </w:num>
  <w:num w:numId="18">
    <w:abstractNumId w:val="2"/>
  </w:num>
  <w:num w:numId="19">
    <w:abstractNumId w:val="32"/>
  </w:num>
  <w:num w:numId="20">
    <w:abstractNumId w:val="10"/>
  </w:num>
  <w:num w:numId="21">
    <w:abstractNumId w:val="31"/>
  </w:num>
  <w:num w:numId="22">
    <w:abstractNumId w:val="29"/>
  </w:num>
  <w:num w:numId="23">
    <w:abstractNumId w:val="0"/>
  </w:num>
  <w:num w:numId="24">
    <w:abstractNumId w:val="17"/>
  </w:num>
  <w:num w:numId="25">
    <w:abstractNumId w:val="27"/>
  </w:num>
  <w:num w:numId="26">
    <w:abstractNumId w:val="1"/>
  </w:num>
  <w:num w:numId="27">
    <w:abstractNumId w:val="33"/>
  </w:num>
  <w:num w:numId="28">
    <w:abstractNumId w:val="11"/>
  </w:num>
  <w:num w:numId="29">
    <w:abstractNumId w:val="19"/>
  </w:num>
  <w:num w:numId="30">
    <w:abstractNumId w:val="7"/>
  </w:num>
  <w:num w:numId="31">
    <w:abstractNumId w:val="4"/>
  </w:num>
  <w:num w:numId="32">
    <w:abstractNumId w:val="20"/>
  </w:num>
  <w:num w:numId="33">
    <w:abstractNumId w:val="26"/>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63"/>
    <w:rsid w:val="00005538"/>
    <w:rsid w:val="00023376"/>
    <w:rsid w:val="00037174"/>
    <w:rsid w:val="00055042"/>
    <w:rsid w:val="00055707"/>
    <w:rsid w:val="00057A07"/>
    <w:rsid w:val="0006396D"/>
    <w:rsid w:val="000654B0"/>
    <w:rsid w:val="00070F70"/>
    <w:rsid w:val="00071009"/>
    <w:rsid w:val="000824D7"/>
    <w:rsid w:val="000933C1"/>
    <w:rsid w:val="00097934"/>
    <w:rsid w:val="000A1963"/>
    <w:rsid w:val="000A3541"/>
    <w:rsid w:val="000A6952"/>
    <w:rsid w:val="000C1325"/>
    <w:rsid w:val="000C24C9"/>
    <w:rsid w:val="000C2E6B"/>
    <w:rsid w:val="000C4A2F"/>
    <w:rsid w:val="000C601C"/>
    <w:rsid w:val="000F0D96"/>
    <w:rsid w:val="000F364D"/>
    <w:rsid w:val="000F5D95"/>
    <w:rsid w:val="00102940"/>
    <w:rsid w:val="001052F3"/>
    <w:rsid w:val="0010783F"/>
    <w:rsid w:val="00116CE2"/>
    <w:rsid w:val="0012544A"/>
    <w:rsid w:val="001309E0"/>
    <w:rsid w:val="001329FF"/>
    <w:rsid w:val="00132C1E"/>
    <w:rsid w:val="0015031C"/>
    <w:rsid w:val="001519A8"/>
    <w:rsid w:val="0016078A"/>
    <w:rsid w:val="0016215E"/>
    <w:rsid w:val="00165EB2"/>
    <w:rsid w:val="00176DE5"/>
    <w:rsid w:val="00186EB0"/>
    <w:rsid w:val="001A1836"/>
    <w:rsid w:val="001A3448"/>
    <w:rsid w:val="001A6F08"/>
    <w:rsid w:val="001B1980"/>
    <w:rsid w:val="001B3E4B"/>
    <w:rsid w:val="001B6DA7"/>
    <w:rsid w:val="001C0D2A"/>
    <w:rsid w:val="001C630D"/>
    <w:rsid w:val="001E10A1"/>
    <w:rsid w:val="001E2E71"/>
    <w:rsid w:val="001E6DEE"/>
    <w:rsid w:val="001F694F"/>
    <w:rsid w:val="001F6A47"/>
    <w:rsid w:val="00201544"/>
    <w:rsid w:val="002041BB"/>
    <w:rsid w:val="00205338"/>
    <w:rsid w:val="00205D0C"/>
    <w:rsid w:val="0020775A"/>
    <w:rsid w:val="002240A0"/>
    <w:rsid w:val="0023479D"/>
    <w:rsid w:val="002407BB"/>
    <w:rsid w:val="002426B5"/>
    <w:rsid w:val="00243EFC"/>
    <w:rsid w:val="00246A3B"/>
    <w:rsid w:val="002517D0"/>
    <w:rsid w:val="0025434C"/>
    <w:rsid w:val="002700E6"/>
    <w:rsid w:val="002725F6"/>
    <w:rsid w:val="00275FE3"/>
    <w:rsid w:val="00276CD1"/>
    <w:rsid w:val="002866C8"/>
    <w:rsid w:val="00293569"/>
    <w:rsid w:val="002A0D37"/>
    <w:rsid w:val="002A38E8"/>
    <w:rsid w:val="002C7731"/>
    <w:rsid w:val="002D10DF"/>
    <w:rsid w:val="002D24B0"/>
    <w:rsid w:val="002E263C"/>
    <w:rsid w:val="002E4635"/>
    <w:rsid w:val="002F066D"/>
    <w:rsid w:val="002F099B"/>
    <w:rsid w:val="002F09C9"/>
    <w:rsid w:val="002F2D24"/>
    <w:rsid w:val="002F5183"/>
    <w:rsid w:val="002F55D1"/>
    <w:rsid w:val="00301598"/>
    <w:rsid w:val="003025E7"/>
    <w:rsid w:val="0031233F"/>
    <w:rsid w:val="00313957"/>
    <w:rsid w:val="003154C2"/>
    <w:rsid w:val="00315937"/>
    <w:rsid w:val="00324D1C"/>
    <w:rsid w:val="00327421"/>
    <w:rsid w:val="00327E7B"/>
    <w:rsid w:val="00337F6F"/>
    <w:rsid w:val="00351934"/>
    <w:rsid w:val="00354D01"/>
    <w:rsid w:val="003611E7"/>
    <w:rsid w:val="003658BA"/>
    <w:rsid w:val="00376BD9"/>
    <w:rsid w:val="0037731D"/>
    <w:rsid w:val="003777C4"/>
    <w:rsid w:val="00382885"/>
    <w:rsid w:val="00393A95"/>
    <w:rsid w:val="0039433E"/>
    <w:rsid w:val="00397283"/>
    <w:rsid w:val="003A16FC"/>
    <w:rsid w:val="003A1A9E"/>
    <w:rsid w:val="003A3848"/>
    <w:rsid w:val="003C6441"/>
    <w:rsid w:val="003D188F"/>
    <w:rsid w:val="003D7DE5"/>
    <w:rsid w:val="003E6C95"/>
    <w:rsid w:val="00404479"/>
    <w:rsid w:val="00423262"/>
    <w:rsid w:val="0042783A"/>
    <w:rsid w:val="00430B73"/>
    <w:rsid w:val="00431C4F"/>
    <w:rsid w:val="00432025"/>
    <w:rsid w:val="004425AA"/>
    <w:rsid w:val="00443B10"/>
    <w:rsid w:val="00444CFE"/>
    <w:rsid w:val="00465F61"/>
    <w:rsid w:val="00473A6D"/>
    <w:rsid w:val="004754D4"/>
    <w:rsid w:val="00477F63"/>
    <w:rsid w:val="00486B1D"/>
    <w:rsid w:val="00491842"/>
    <w:rsid w:val="004A3E60"/>
    <w:rsid w:val="004A6AC8"/>
    <w:rsid w:val="004B4421"/>
    <w:rsid w:val="004E7458"/>
    <w:rsid w:val="004F39FD"/>
    <w:rsid w:val="004F6C41"/>
    <w:rsid w:val="00501E70"/>
    <w:rsid w:val="005076F4"/>
    <w:rsid w:val="00511A3C"/>
    <w:rsid w:val="005153CD"/>
    <w:rsid w:val="00521D15"/>
    <w:rsid w:val="00524C8A"/>
    <w:rsid w:val="00531763"/>
    <w:rsid w:val="00532B31"/>
    <w:rsid w:val="00535AF0"/>
    <w:rsid w:val="0054315A"/>
    <w:rsid w:val="00547489"/>
    <w:rsid w:val="00547771"/>
    <w:rsid w:val="005515ED"/>
    <w:rsid w:val="0057053C"/>
    <w:rsid w:val="00586F75"/>
    <w:rsid w:val="00587F0A"/>
    <w:rsid w:val="00590E32"/>
    <w:rsid w:val="00594F17"/>
    <w:rsid w:val="0059543B"/>
    <w:rsid w:val="0059723C"/>
    <w:rsid w:val="005A26E1"/>
    <w:rsid w:val="005B0F32"/>
    <w:rsid w:val="005B3068"/>
    <w:rsid w:val="005B371E"/>
    <w:rsid w:val="005B417E"/>
    <w:rsid w:val="005C6C57"/>
    <w:rsid w:val="005E1CE5"/>
    <w:rsid w:val="005F5AA6"/>
    <w:rsid w:val="005F69A0"/>
    <w:rsid w:val="00601A41"/>
    <w:rsid w:val="00610D71"/>
    <w:rsid w:val="00625379"/>
    <w:rsid w:val="006365A2"/>
    <w:rsid w:val="006442D4"/>
    <w:rsid w:val="00651BAD"/>
    <w:rsid w:val="00653F2A"/>
    <w:rsid w:val="00657349"/>
    <w:rsid w:val="00660A52"/>
    <w:rsid w:val="00661FC3"/>
    <w:rsid w:val="0066224A"/>
    <w:rsid w:val="0067341F"/>
    <w:rsid w:val="00675E8E"/>
    <w:rsid w:val="00677BF6"/>
    <w:rsid w:val="00686B08"/>
    <w:rsid w:val="006A0C36"/>
    <w:rsid w:val="006B0707"/>
    <w:rsid w:val="006B0FFD"/>
    <w:rsid w:val="006B3E8A"/>
    <w:rsid w:val="006C1888"/>
    <w:rsid w:val="006C3BAE"/>
    <w:rsid w:val="006C4A81"/>
    <w:rsid w:val="006C56F7"/>
    <w:rsid w:val="006D0BDA"/>
    <w:rsid w:val="006D4E61"/>
    <w:rsid w:val="006D5276"/>
    <w:rsid w:val="006D6E69"/>
    <w:rsid w:val="006D71B8"/>
    <w:rsid w:val="006E1F35"/>
    <w:rsid w:val="006F23BE"/>
    <w:rsid w:val="00700A9D"/>
    <w:rsid w:val="00705200"/>
    <w:rsid w:val="00705D19"/>
    <w:rsid w:val="0071694F"/>
    <w:rsid w:val="007324B9"/>
    <w:rsid w:val="007365CD"/>
    <w:rsid w:val="00737F7B"/>
    <w:rsid w:val="0074307C"/>
    <w:rsid w:val="00755626"/>
    <w:rsid w:val="00757B41"/>
    <w:rsid w:val="00774026"/>
    <w:rsid w:val="00782C1C"/>
    <w:rsid w:val="007927B7"/>
    <w:rsid w:val="007941AF"/>
    <w:rsid w:val="007A5271"/>
    <w:rsid w:val="007B024E"/>
    <w:rsid w:val="007B1D5B"/>
    <w:rsid w:val="007B3162"/>
    <w:rsid w:val="007C3C27"/>
    <w:rsid w:val="007D4FCB"/>
    <w:rsid w:val="007E3D14"/>
    <w:rsid w:val="007E55AE"/>
    <w:rsid w:val="007E635A"/>
    <w:rsid w:val="007E79C3"/>
    <w:rsid w:val="00800452"/>
    <w:rsid w:val="00807414"/>
    <w:rsid w:val="008130FF"/>
    <w:rsid w:val="008139DB"/>
    <w:rsid w:val="00822BE7"/>
    <w:rsid w:val="00830F13"/>
    <w:rsid w:val="00834997"/>
    <w:rsid w:val="00845A4C"/>
    <w:rsid w:val="0084651C"/>
    <w:rsid w:val="00852096"/>
    <w:rsid w:val="00852204"/>
    <w:rsid w:val="008643E7"/>
    <w:rsid w:val="00864B4B"/>
    <w:rsid w:val="00870E46"/>
    <w:rsid w:val="008743C2"/>
    <w:rsid w:val="0087642A"/>
    <w:rsid w:val="008814B8"/>
    <w:rsid w:val="00887574"/>
    <w:rsid w:val="008A3C3E"/>
    <w:rsid w:val="008A536F"/>
    <w:rsid w:val="008B038A"/>
    <w:rsid w:val="008B3373"/>
    <w:rsid w:val="008B5326"/>
    <w:rsid w:val="008C2C45"/>
    <w:rsid w:val="008C6385"/>
    <w:rsid w:val="008D14FE"/>
    <w:rsid w:val="008E1EE8"/>
    <w:rsid w:val="008E3CB4"/>
    <w:rsid w:val="008E5DC2"/>
    <w:rsid w:val="008E6D9D"/>
    <w:rsid w:val="008E7890"/>
    <w:rsid w:val="008F1756"/>
    <w:rsid w:val="00900C30"/>
    <w:rsid w:val="009048D3"/>
    <w:rsid w:val="009052FA"/>
    <w:rsid w:val="00911FAF"/>
    <w:rsid w:val="00920D67"/>
    <w:rsid w:val="0092614F"/>
    <w:rsid w:val="00933FCE"/>
    <w:rsid w:val="00936F57"/>
    <w:rsid w:val="009517CE"/>
    <w:rsid w:val="0095207D"/>
    <w:rsid w:val="00966B11"/>
    <w:rsid w:val="00973B5F"/>
    <w:rsid w:val="009747E5"/>
    <w:rsid w:val="00974FE4"/>
    <w:rsid w:val="00976B31"/>
    <w:rsid w:val="0098185A"/>
    <w:rsid w:val="00987829"/>
    <w:rsid w:val="009927DF"/>
    <w:rsid w:val="0099372F"/>
    <w:rsid w:val="009A180A"/>
    <w:rsid w:val="009A196E"/>
    <w:rsid w:val="009A777C"/>
    <w:rsid w:val="009B14A7"/>
    <w:rsid w:val="009B3DA0"/>
    <w:rsid w:val="009F0C70"/>
    <w:rsid w:val="009F7EB7"/>
    <w:rsid w:val="00A109CA"/>
    <w:rsid w:val="00A26B3B"/>
    <w:rsid w:val="00A27013"/>
    <w:rsid w:val="00A27260"/>
    <w:rsid w:val="00A27508"/>
    <w:rsid w:val="00A27F55"/>
    <w:rsid w:val="00A3213D"/>
    <w:rsid w:val="00A42903"/>
    <w:rsid w:val="00A438E7"/>
    <w:rsid w:val="00A43F4D"/>
    <w:rsid w:val="00A52B3D"/>
    <w:rsid w:val="00A55639"/>
    <w:rsid w:val="00A5739A"/>
    <w:rsid w:val="00A72493"/>
    <w:rsid w:val="00A7272B"/>
    <w:rsid w:val="00A76534"/>
    <w:rsid w:val="00A8045F"/>
    <w:rsid w:val="00A928EF"/>
    <w:rsid w:val="00AA03F6"/>
    <w:rsid w:val="00AA3587"/>
    <w:rsid w:val="00AA58BB"/>
    <w:rsid w:val="00AA63A4"/>
    <w:rsid w:val="00AB06D5"/>
    <w:rsid w:val="00AC076F"/>
    <w:rsid w:val="00AC4350"/>
    <w:rsid w:val="00AC518C"/>
    <w:rsid w:val="00AC65BA"/>
    <w:rsid w:val="00AD4C86"/>
    <w:rsid w:val="00AD6FFC"/>
    <w:rsid w:val="00AE27A0"/>
    <w:rsid w:val="00AE36A7"/>
    <w:rsid w:val="00AF3B7C"/>
    <w:rsid w:val="00AF5CEB"/>
    <w:rsid w:val="00B10403"/>
    <w:rsid w:val="00B12357"/>
    <w:rsid w:val="00B16FEE"/>
    <w:rsid w:val="00B174F1"/>
    <w:rsid w:val="00B2146D"/>
    <w:rsid w:val="00B22E0B"/>
    <w:rsid w:val="00B47F1B"/>
    <w:rsid w:val="00B52546"/>
    <w:rsid w:val="00B72B64"/>
    <w:rsid w:val="00B74152"/>
    <w:rsid w:val="00B7555F"/>
    <w:rsid w:val="00B77546"/>
    <w:rsid w:val="00B86D0A"/>
    <w:rsid w:val="00B91217"/>
    <w:rsid w:val="00B9503C"/>
    <w:rsid w:val="00B97513"/>
    <w:rsid w:val="00B9789C"/>
    <w:rsid w:val="00BA4882"/>
    <w:rsid w:val="00BB0FB4"/>
    <w:rsid w:val="00BB2E47"/>
    <w:rsid w:val="00BD7E83"/>
    <w:rsid w:val="00BE4CC6"/>
    <w:rsid w:val="00BF0F25"/>
    <w:rsid w:val="00C0476A"/>
    <w:rsid w:val="00C13773"/>
    <w:rsid w:val="00C37272"/>
    <w:rsid w:val="00C37DE4"/>
    <w:rsid w:val="00C40878"/>
    <w:rsid w:val="00C433F1"/>
    <w:rsid w:val="00C55356"/>
    <w:rsid w:val="00C56A03"/>
    <w:rsid w:val="00C60840"/>
    <w:rsid w:val="00CA699F"/>
    <w:rsid w:val="00CC1455"/>
    <w:rsid w:val="00CC5A03"/>
    <w:rsid w:val="00CD232E"/>
    <w:rsid w:val="00CD37A6"/>
    <w:rsid w:val="00CE7EB0"/>
    <w:rsid w:val="00CF3919"/>
    <w:rsid w:val="00CF4D0A"/>
    <w:rsid w:val="00D02B30"/>
    <w:rsid w:val="00D1004E"/>
    <w:rsid w:val="00D142CE"/>
    <w:rsid w:val="00D161A2"/>
    <w:rsid w:val="00D31DD5"/>
    <w:rsid w:val="00D336EB"/>
    <w:rsid w:val="00D360C5"/>
    <w:rsid w:val="00D469C8"/>
    <w:rsid w:val="00D60510"/>
    <w:rsid w:val="00D67888"/>
    <w:rsid w:val="00D719E9"/>
    <w:rsid w:val="00D77EA4"/>
    <w:rsid w:val="00D86A68"/>
    <w:rsid w:val="00DA6666"/>
    <w:rsid w:val="00DA6757"/>
    <w:rsid w:val="00DB78F8"/>
    <w:rsid w:val="00DC1603"/>
    <w:rsid w:val="00DC1D68"/>
    <w:rsid w:val="00DC1EF7"/>
    <w:rsid w:val="00DC60D3"/>
    <w:rsid w:val="00DC659A"/>
    <w:rsid w:val="00DD042E"/>
    <w:rsid w:val="00DD1149"/>
    <w:rsid w:val="00DD22AE"/>
    <w:rsid w:val="00DD3CCD"/>
    <w:rsid w:val="00DD6655"/>
    <w:rsid w:val="00DE0CF0"/>
    <w:rsid w:val="00DE27FE"/>
    <w:rsid w:val="00DE3A46"/>
    <w:rsid w:val="00DF1811"/>
    <w:rsid w:val="00DF18BA"/>
    <w:rsid w:val="00E01B6D"/>
    <w:rsid w:val="00E1442F"/>
    <w:rsid w:val="00E1481E"/>
    <w:rsid w:val="00E15AA8"/>
    <w:rsid w:val="00E21318"/>
    <w:rsid w:val="00E21D91"/>
    <w:rsid w:val="00E2455D"/>
    <w:rsid w:val="00E34B4C"/>
    <w:rsid w:val="00E378F8"/>
    <w:rsid w:val="00E4165B"/>
    <w:rsid w:val="00E44290"/>
    <w:rsid w:val="00E574E7"/>
    <w:rsid w:val="00E65016"/>
    <w:rsid w:val="00E655BD"/>
    <w:rsid w:val="00E73DB0"/>
    <w:rsid w:val="00E7648C"/>
    <w:rsid w:val="00E811A3"/>
    <w:rsid w:val="00E81CF4"/>
    <w:rsid w:val="00E8689C"/>
    <w:rsid w:val="00E91957"/>
    <w:rsid w:val="00E95C94"/>
    <w:rsid w:val="00E965BD"/>
    <w:rsid w:val="00EA7611"/>
    <w:rsid w:val="00EB03E9"/>
    <w:rsid w:val="00EB5786"/>
    <w:rsid w:val="00EE0168"/>
    <w:rsid w:val="00EF29C2"/>
    <w:rsid w:val="00F02979"/>
    <w:rsid w:val="00F06B85"/>
    <w:rsid w:val="00F07161"/>
    <w:rsid w:val="00F07AE4"/>
    <w:rsid w:val="00F2121B"/>
    <w:rsid w:val="00F26897"/>
    <w:rsid w:val="00F319CF"/>
    <w:rsid w:val="00F45507"/>
    <w:rsid w:val="00F46892"/>
    <w:rsid w:val="00F47253"/>
    <w:rsid w:val="00F552E0"/>
    <w:rsid w:val="00F5612C"/>
    <w:rsid w:val="00F70993"/>
    <w:rsid w:val="00F76D68"/>
    <w:rsid w:val="00F84B2E"/>
    <w:rsid w:val="00F92654"/>
    <w:rsid w:val="00FA75D8"/>
    <w:rsid w:val="00FB1886"/>
    <w:rsid w:val="00FC5087"/>
    <w:rsid w:val="00FD3EB5"/>
    <w:rsid w:val="00FD52A7"/>
    <w:rsid w:val="00FD5E4C"/>
    <w:rsid w:val="00FE215B"/>
    <w:rsid w:val="00FE63B1"/>
    <w:rsid w:val="00FF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D23D"/>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531763"/>
    <w:pPr>
      <w:tabs>
        <w:tab w:val="center" w:pos="4513"/>
        <w:tab w:val="right" w:pos="9026"/>
      </w:tabs>
    </w:pPr>
  </w:style>
  <w:style w:type="character" w:customStyle="1" w:styleId="HeaderChar">
    <w:name w:val="Header Char"/>
    <w:basedOn w:val="DefaultParagraphFont"/>
    <w:uiPriority w:val="99"/>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paragraph" w:styleId="NoSpacing">
    <w:name w:val="No Spacing"/>
    <w:uiPriority w:val="1"/>
    <w:qFormat/>
    <w:rsid w:val="00A27508"/>
    <w:pPr>
      <w:autoSpaceDN/>
      <w:textAlignment w:val="auto"/>
    </w:pPr>
    <w:rPr>
      <w:rFonts w:asciiTheme="minorHAnsi" w:eastAsiaTheme="minorHAnsi" w:hAnsiTheme="minorHAnsi" w:cstheme="minorBidi"/>
      <w:sz w:val="22"/>
      <w:szCs w:val="22"/>
      <w:lang w:eastAsia="en-US"/>
    </w:rPr>
  </w:style>
  <w:style w:type="paragraph" w:styleId="ListParagraph">
    <w:name w:val="List Paragraph"/>
    <w:aliases w:val="List Paragraph (numbered (a)),Lapis Bulleted List,Project Profile name,Dot pt,No Spacing1,List Paragraph Char Char Char,Indicator Text,List Paragraph1,Numbered Para 1,List Paragraph12,Bullet Points,MAIN CONTENT,Bullet 1,WB Para,References"/>
    <w:basedOn w:val="Normal"/>
    <w:link w:val="ListParagraphChar"/>
    <w:uiPriority w:val="34"/>
    <w:qFormat/>
    <w:rsid w:val="00AE27A0"/>
    <w:pPr>
      <w:ind w:left="720"/>
      <w:contextualSpacing/>
    </w:pPr>
  </w:style>
  <w:style w:type="paragraph" w:styleId="FootnoteText">
    <w:name w:val="footnote text"/>
    <w:basedOn w:val="Normal"/>
    <w:link w:val="FootnoteTextChar"/>
    <w:uiPriority w:val="99"/>
    <w:semiHidden/>
    <w:unhideWhenUsed/>
    <w:rsid w:val="001A3448"/>
    <w:rPr>
      <w:sz w:val="20"/>
      <w:szCs w:val="20"/>
    </w:rPr>
  </w:style>
  <w:style w:type="character" w:customStyle="1" w:styleId="FootnoteTextChar">
    <w:name w:val="Footnote Text Char"/>
    <w:basedOn w:val="DefaultParagraphFont"/>
    <w:link w:val="FootnoteText"/>
    <w:uiPriority w:val="99"/>
    <w:semiHidden/>
    <w:rsid w:val="001A3448"/>
    <w:rPr>
      <w:lang w:eastAsia="en-US"/>
    </w:rPr>
  </w:style>
  <w:style w:type="character" w:styleId="FootnoteReference">
    <w:name w:val="footnote reference"/>
    <w:basedOn w:val="DefaultParagraphFont"/>
    <w:uiPriority w:val="99"/>
    <w:semiHidden/>
    <w:unhideWhenUsed/>
    <w:rsid w:val="001A3448"/>
    <w:rPr>
      <w:vertAlign w:val="superscript"/>
    </w:rPr>
  </w:style>
  <w:style w:type="paragraph" w:customStyle="1" w:styleId="ColorfulList-Accent12">
    <w:name w:val="Colorful List - Accent 12"/>
    <w:basedOn w:val="Normal"/>
    <w:uiPriority w:val="99"/>
    <w:qFormat/>
    <w:rsid w:val="00966B11"/>
    <w:pPr>
      <w:suppressAutoHyphens w:val="0"/>
      <w:autoSpaceDN/>
      <w:spacing w:after="60"/>
      <w:ind w:left="720"/>
      <w:jc w:val="both"/>
      <w:textAlignment w:val="auto"/>
    </w:pPr>
    <w:rPr>
      <w:rFonts w:ascii="Arial" w:eastAsia="Times New Roman" w:hAnsi="Arial"/>
      <w:sz w:val="22"/>
    </w:rPr>
  </w:style>
  <w:style w:type="character" w:customStyle="1" w:styleId="1">
    <w:name w:val="Неразрешенное упоминание1"/>
    <w:basedOn w:val="DefaultParagraphFont"/>
    <w:uiPriority w:val="99"/>
    <w:semiHidden/>
    <w:unhideWhenUsed/>
    <w:rsid w:val="00966B11"/>
    <w:rPr>
      <w:color w:val="605E5C"/>
      <w:shd w:val="clear" w:color="auto" w:fill="E1DFDD"/>
    </w:rPr>
  </w:style>
  <w:style w:type="character" w:customStyle="1" w:styleId="ListParagraphChar">
    <w:name w:val="List Paragraph Char"/>
    <w:aliases w:val="List Paragraph (numbered (a)) Char,Lapis Bulleted List Char,Project Profile name Char,Dot pt Char,No Spacing1 Char,List Paragraph Char Char Char Char,Indicator Text Char,List Paragraph1 Char,Numbered Para 1 Char,List Paragraph12 Char"/>
    <w:link w:val="ListParagraph"/>
    <w:uiPriority w:val="34"/>
    <w:qFormat/>
    <w:locked/>
    <w:rsid w:val="00EB03E9"/>
    <w:rPr>
      <w:sz w:val="24"/>
      <w:szCs w:val="24"/>
      <w:lang w:eastAsia="en-US"/>
    </w:rPr>
  </w:style>
  <w:style w:type="character" w:customStyle="1" w:styleId="st">
    <w:name w:val="st"/>
    <w:rsid w:val="007365CD"/>
  </w:style>
  <w:style w:type="character" w:customStyle="1" w:styleId="tlid-translation">
    <w:name w:val="tlid-translation"/>
    <w:basedOn w:val="DefaultParagraphFont"/>
    <w:rsid w:val="00423262"/>
  </w:style>
  <w:style w:type="character" w:styleId="Emphasis">
    <w:name w:val="Emphasis"/>
    <w:basedOn w:val="DefaultParagraphFont"/>
    <w:uiPriority w:val="20"/>
    <w:qFormat/>
    <w:rsid w:val="003A16FC"/>
    <w:rPr>
      <w:i/>
      <w:iCs/>
    </w:rPr>
  </w:style>
  <w:style w:type="character" w:styleId="FollowedHyperlink">
    <w:name w:val="FollowedHyperlink"/>
    <w:basedOn w:val="DefaultParagraphFont"/>
    <w:uiPriority w:val="99"/>
    <w:semiHidden/>
    <w:unhideWhenUsed/>
    <w:rsid w:val="0020775A"/>
    <w:rPr>
      <w:color w:val="800080" w:themeColor="followedHyperlink"/>
      <w:u w:val="single"/>
    </w:rPr>
  </w:style>
  <w:style w:type="character" w:styleId="CommentReference">
    <w:name w:val="annotation reference"/>
    <w:basedOn w:val="DefaultParagraphFont"/>
    <w:uiPriority w:val="99"/>
    <w:semiHidden/>
    <w:unhideWhenUsed/>
    <w:rsid w:val="00EA7611"/>
    <w:rPr>
      <w:sz w:val="16"/>
      <w:szCs w:val="16"/>
    </w:rPr>
  </w:style>
  <w:style w:type="paragraph" w:styleId="CommentText">
    <w:name w:val="annotation text"/>
    <w:basedOn w:val="Normal"/>
    <w:link w:val="CommentTextChar"/>
    <w:uiPriority w:val="99"/>
    <w:semiHidden/>
    <w:unhideWhenUsed/>
    <w:rsid w:val="00EA7611"/>
    <w:rPr>
      <w:sz w:val="20"/>
      <w:szCs w:val="20"/>
    </w:rPr>
  </w:style>
  <w:style w:type="character" w:customStyle="1" w:styleId="CommentTextChar">
    <w:name w:val="Comment Text Char"/>
    <w:basedOn w:val="DefaultParagraphFont"/>
    <w:link w:val="CommentText"/>
    <w:uiPriority w:val="99"/>
    <w:semiHidden/>
    <w:rsid w:val="00EA7611"/>
    <w:rPr>
      <w:lang w:eastAsia="en-US"/>
    </w:rPr>
  </w:style>
  <w:style w:type="paragraph" w:styleId="CommentSubject">
    <w:name w:val="annotation subject"/>
    <w:basedOn w:val="CommentText"/>
    <w:next w:val="CommentText"/>
    <w:link w:val="CommentSubjectChar"/>
    <w:uiPriority w:val="99"/>
    <w:semiHidden/>
    <w:unhideWhenUsed/>
    <w:rsid w:val="00EA7611"/>
    <w:rPr>
      <w:b/>
      <w:bCs/>
    </w:rPr>
  </w:style>
  <w:style w:type="character" w:customStyle="1" w:styleId="CommentSubjectChar">
    <w:name w:val="Comment Subject Char"/>
    <w:basedOn w:val="CommentTextChar"/>
    <w:link w:val="CommentSubject"/>
    <w:uiPriority w:val="99"/>
    <w:semiHidden/>
    <w:rsid w:val="00EA76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hyperlink" Target="http://www.undp.kg" TargetMode="External"/><Relationship Id="rId26" Type="http://schemas.openxmlformats.org/officeDocument/2006/relationships/hyperlink" Target="file:///C:/comm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yperlink" Target="mailto:Registry.kg@undp.org" TargetMode="External"/><Relationship Id="rId25" Type="http://schemas.openxmlformats.org/officeDocument/2006/relationships/hyperlink" Target="http://ubs.sharepoint.fco.gov.uk/sites/finance/procurement/default.aspx" TargetMode="External"/><Relationship Id="rId2" Type="http://schemas.openxmlformats.org/officeDocument/2006/relationships/customXml" Target="../customXml/item2.xml"/><Relationship Id="rId16" Type="http://schemas.openxmlformats.org/officeDocument/2006/relationships/hyperlink" Target="http://www.undp.org/secu-sr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bs.sharepoint.fco.gov.uk/sites/finance/strategicfinance/oda/programme_data/_layouts/viewlsts.aspx?BaseType=0" TargetMode="External"/><Relationship Id="rId24" Type="http://schemas.openxmlformats.org/officeDocument/2006/relationships/hyperlink" Target="http://ubs.sharepoint.fco.gov.uk/sites/ops/OU/SPF_Office/default.aspx" TargetMode="External"/><Relationship Id="rId32"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cbd.minjust.gov.kg/act/view/ru-ru/111529?cl=ru-ru" TargetMode="External"/><Relationship Id="rId23" Type="http://schemas.openxmlformats.org/officeDocument/2006/relationships/hyperlink" Target="mailto:Diane.tsoi@fco.gov.uk"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orldjusticeproject.org/rule-of-law-index"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news/2017/05/10/kyrgyzstan-new-domestic-violence-law"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19/05/28/kyrgyzstan-pressure-builds-protect-women-and-girls" TargetMode="External"/><Relationship Id="rId2" Type="http://schemas.openxmlformats.org/officeDocument/2006/relationships/hyperlink" Target="http://www.kg.undp.org/content/kyrgyzstan/en/home/presscenter/pressreleases/2018/11/central-asian-governments-call-for-the-elimination-of-violence-a.html" TargetMode="External"/><Relationship Id="rId1" Type="http://schemas.openxmlformats.org/officeDocument/2006/relationships/hyperlink" Target="https://24.kg/obschestvo/107648_novyie_kodeksyi_lyapyi_nestyikovki_protivorechiya_ilojnaya_gumanizatsi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2019-08-21T08:00:00+00:00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2020-07-30T04:00:00+00:00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1134</Value>
      <Value>1</Value>
      <Value>763</Value>
    </TaxCatchAll>
    <c4e2ab2cc9354bbf9064eeb465a566ea xmlns="1ed4137b-41b2-488b-8250-6d369ec27664">
      <Terms xmlns="http://schemas.microsoft.com/office/infopath/2007/PartnerControls"/>
    </c4e2ab2cc9354bbf9064eeb465a566ea>
    <UndpProjectNo xmlns="1ed4137b-41b2-488b-8250-6d369ec27664">00121524</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ATLASPDC-4-103440</_dlc_DocId>
    <_dlc_DocIdUrl xmlns="f1161f5b-24a3-4c2d-bc81-44cb9325e8ee">
      <Url>https://info.undp.org/docs/pdc/_layouts/DocIdRedir.aspx?ID=ATLASPDC-4-103440</Url>
      <Description>ATLASPDC-4-103440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3EEE8F-3BB3-42D8-9E02-BD20E0B79BDC}"/>
</file>

<file path=customXml/itemProps2.xml><?xml version="1.0" encoding="utf-8"?>
<ds:datastoreItem xmlns:ds="http://schemas.openxmlformats.org/officeDocument/2006/customXml" ds:itemID="{2BFEE534-CA23-4A1A-9AA0-95F7CE60465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4.xml><?xml version="1.0" encoding="utf-8"?>
<ds:datastoreItem xmlns:ds="http://schemas.openxmlformats.org/officeDocument/2006/customXml" ds:itemID="{045E6123-2ED3-4E72-B8B6-D46DEC2582B2}">
  <ds:schemaRefs>
    <ds:schemaRef ds:uri="http://schemas.openxmlformats.org/officeDocument/2006/bibliography"/>
  </ds:schemaRefs>
</ds:datastoreItem>
</file>

<file path=customXml/itemProps5.xml><?xml version="1.0" encoding="utf-8"?>
<ds:datastoreItem xmlns:ds="http://schemas.openxmlformats.org/officeDocument/2006/customXml" ds:itemID="{D8D7F4DB-F777-49C5-94BD-2A9966B3DCFD}"/>
</file>

<file path=customXml/itemProps6.xml><?xml version="1.0" encoding="utf-8"?>
<ds:datastoreItem xmlns:ds="http://schemas.openxmlformats.org/officeDocument/2006/customXml" ds:itemID="{68FAEF73-689B-4424-9BFA-6D3455C5CCBB}"/>
</file>

<file path=docProps/app.xml><?xml version="1.0" encoding="utf-8"?>
<Properties xmlns="http://schemas.openxmlformats.org/officeDocument/2006/extended-properties" xmlns:vt="http://schemas.openxmlformats.org/officeDocument/2006/docPropsVTypes">
  <Template>Normal</Template>
  <TotalTime>1</TotalTime>
  <Pages>21</Pages>
  <Words>6664</Words>
  <Characters>37990</Characters>
  <Application>Microsoft Office Word</Application>
  <DocSecurity>0</DocSecurity>
  <Lines>316</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new project proposal form Oct 12</vt:lpstr>
      <vt:lpstr>new project proposal form Oct 12</vt:lpstr>
    </vt:vector>
  </TitlesOfParts>
  <Company>FCO</Company>
  <LinksUpToDate>false</LinksUpToDate>
  <CharactersWithSpaces>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dc:description/>
  <cp:lastModifiedBy>Simone Boneschi</cp:lastModifiedBy>
  <cp:revision>5</cp:revision>
  <cp:lastPrinted>2019-06-21T11:21:00Z</cp:lastPrinted>
  <dcterms:created xsi:type="dcterms:W3CDTF">2019-08-01T09:36:00Z</dcterms:created>
  <dcterms:modified xsi:type="dcterms:W3CDTF">2019-08-06T03:09:00Z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0x010100F075C04BA242A84ABD3293E3AD35CDA400AB50428DC784B44FAACCAA5FAE40C0590045B5E632B552204ABF0E616DD66BDA0F</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UNDPCountry">
    <vt:lpwstr/>
  </property>
  <property fmtid="{D5CDD505-2E9C-101B-9397-08002B2CF9AE}" pid="15" name="UN Languages">
    <vt:lpwstr>1;#English|7f98b732-4b5b-4b70-ba90-a0eff09b5d2d</vt:lpwstr>
  </property>
  <property fmtid="{D5CDD505-2E9C-101B-9397-08002B2CF9AE}" pid="16" name="Operating Unit0">
    <vt:lpwstr>1134;#KGZ|727026dd-df17-4ad9-a887-e25da90c4444</vt:lpwstr>
  </property>
  <property fmtid="{D5CDD505-2E9C-101B-9397-08002B2CF9AE}" pid="17" name="Atlas Document Status">
    <vt:lpwstr>763;#Draft|121d40a5-e62e-4d42-82e4-d6d12003de0a</vt:lpwstr>
  </property>
  <property fmtid="{D5CDD505-2E9C-101B-9397-08002B2CF9AE}" pid="18" name="Atlas Document Type">
    <vt:lpwstr>1110;#Prodoc|099f975e-b4d9-4bba-a499-dbcc387c61ad</vt:lpwstr>
  </property>
  <property fmtid="{D5CDD505-2E9C-101B-9397-08002B2CF9AE}" pid="19" name="eRegFilingCodeMM">
    <vt:lpwstr/>
  </property>
  <property fmtid="{D5CDD505-2E9C-101B-9397-08002B2CF9AE}" pid="20" name="UndpUnitMM">
    <vt:lpwstr/>
  </property>
  <property fmtid="{D5CDD505-2E9C-101B-9397-08002B2CF9AE}" pid="21" name="UNDPFocusAreas">
    <vt:lpwstr/>
  </property>
  <property fmtid="{D5CDD505-2E9C-101B-9397-08002B2CF9AE}" pid="22" name="UndpDocTypeMM">
    <vt:lpwstr/>
  </property>
  <property fmtid="{D5CDD505-2E9C-101B-9397-08002B2CF9AE}" pid="23" name="UNDPDocumentCategory">
    <vt:lpwstr/>
  </property>
  <property fmtid="{D5CDD505-2E9C-101B-9397-08002B2CF9AE}" pid="24" name="_dlc_DocIdItemGuid">
    <vt:lpwstr>9fa9afc5-eff6-4402-b807-22969ac86fae</vt:lpwstr>
  </property>
  <property fmtid="{D5CDD505-2E9C-101B-9397-08002B2CF9AE}" pid="25" name="DocumentSetDescription">
    <vt:lpwstr/>
  </property>
  <property fmtid="{D5CDD505-2E9C-101B-9397-08002B2CF9AE}" pid="26" name="UnitTaxHTField0">
    <vt:lpwstr/>
  </property>
  <property fmtid="{D5CDD505-2E9C-101B-9397-08002B2CF9AE}" pid="27" name="Unit">
    <vt:lpwstr/>
  </property>
  <property fmtid="{D5CDD505-2E9C-101B-9397-08002B2CF9AE}" pid="28" name="URL">
    <vt:lpwstr/>
  </property>
</Properties>
</file>